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after="0"/>
        <w:jc w:val="center"/>
        <w:rPr>
          <w:rFonts w:hint="eastAsia" w:ascii="宋体" w:hAnsi="宋体" w:eastAsia="宋体" w:cs="宋体"/>
          <w:bCs w:val="0"/>
          <w:color w:val="auto"/>
          <w:sz w:val="36"/>
          <w:szCs w:val="36"/>
        </w:rPr>
      </w:pPr>
      <w:r>
        <w:rPr>
          <w:rFonts w:hint="eastAsia" w:ascii="宋体" w:hAnsi="宋体" w:eastAsia="宋体" w:cs="宋体"/>
          <w:bCs w:val="0"/>
          <w:color w:val="auto"/>
          <w:sz w:val="36"/>
          <w:szCs w:val="36"/>
        </w:rPr>
        <w:t>招标公告</w:t>
      </w:r>
    </w:p>
    <w:p>
      <w:pPr>
        <w:pStyle w:val="3"/>
        <w:keepNext w:val="0"/>
        <w:keepLines w:val="0"/>
        <w:spacing w:before="0" w:after="0" w:line="360" w:lineRule="auto"/>
        <w:rPr>
          <w:rFonts w:hint="eastAsia" w:ascii="宋体" w:hAnsi="宋体" w:cs="宋体"/>
          <w:color w:val="auto"/>
          <w:sz w:val="28"/>
          <w:szCs w:val="28"/>
        </w:rPr>
      </w:pPr>
      <w:bookmarkStart w:id="0" w:name="_Toc128737277"/>
      <w:r>
        <w:rPr>
          <w:rFonts w:hint="eastAsia" w:ascii="宋体" w:hAnsi="宋体" w:cs="宋体"/>
          <w:color w:val="auto"/>
          <w:sz w:val="28"/>
          <w:szCs w:val="28"/>
        </w:rPr>
        <w:t>1.招标条件</w:t>
      </w:r>
      <w:bookmarkEnd w:id="0"/>
    </w:p>
    <w:p>
      <w:pPr>
        <w:spacing w:line="360" w:lineRule="auto"/>
        <w:ind w:firstLine="480" w:firstLineChars="200"/>
        <w:rPr>
          <w:rFonts w:hint="eastAsia" w:ascii="宋体" w:hAnsi="宋体" w:cs="宋体"/>
          <w:color w:val="auto"/>
          <w:sz w:val="24"/>
          <w:szCs w:val="24"/>
        </w:rPr>
      </w:pPr>
      <w:bookmarkStart w:id="1" w:name="_Toc128737278"/>
      <w:r>
        <w:rPr>
          <w:rFonts w:hint="eastAsia" w:ascii="宋体" w:hAnsi="宋体" w:cs="宋体"/>
          <w:color w:val="auto"/>
          <w:sz w:val="24"/>
          <w:szCs w:val="24"/>
        </w:rPr>
        <w:t>本招标项目</w:t>
      </w:r>
      <w:r>
        <w:rPr>
          <w:rFonts w:hint="eastAsia" w:ascii="宋体" w:hAnsi="宋体" w:cs="宋体"/>
          <w:color w:val="auto"/>
          <w:sz w:val="24"/>
          <w:szCs w:val="24"/>
          <w:u w:val="single"/>
          <w:lang w:eastAsia="zh-CN"/>
        </w:rPr>
        <w:t>萝岗和苑一期住宅生活垃圾清运服务采购项目</w:t>
      </w:r>
      <w:r>
        <w:rPr>
          <w:rFonts w:hint="eastAsia" w:ascii="宋体" w:hAnsi="宋体" w:cs="宋体"/>
          <w:color w:val="auto"/>
          <w:sz w:val="24"/>
          <w:szCs w:val="24"/>
        </w:rPr>
        <w:t>，项</w:t>
      </w:r>
      <w:r>
        <w:rPr>
          <w:rFonts w:hint="eastAsia" w:ascii="宋体" w:hAnsi="宋体" w:cs="宋体"/>
          <w:color w:val="auto"/>
          <w:sz w:val="24"/>
          <w:szCs w:val="24"/>
          <w:highlight w:val="none"/>
        </w:rPr>
        <w:t>目</w:t>
      </w:r>
      <w:r>
        <w:rPr>
          <w:rFonts w:hint="eastAsia" w:ascii="宋体" w:hAnsi="宋体" w:cs="宋体"/>
          <w:color w:val="auto"/>
          <w:sz w:val="24"/>
          <w:szCs w:val="24"/>
          <w:highlight w:val="none"/>
          <w:u w:val="single"/>
        </w:rPr>
        <w:t>招标单位</w:t>
      </w:r>
      <w:r>
        <w:rPr>
          <w:rFonts w:hint="eastAsia" w:ascii="宋体" w:hAnsi="宋体" w:cs="宋体"/>
          <w:color w:val="auto"/>
          <w:sz w:val="24"/>
          <w:szCs w:val="24"/>
          <w:highlight w:val="none"/>
        </w:rPr>
        <w:t>为</w:t>
      </w:r>
      <w:r>
        <w:rPr>
          <w:rFonts w:hint="eastAsia" w:ascii="宋体" w:hAnsi="宋体" w:cs="宋体"/>
          <w:color w:val="auto"/>
          <w:sz w:val="24"/>
          <w:szCs w:val="24"/>
          <w:u w:val="single"/>
        </w:rPr>
        <w:t>广州市城壹物业发展有限公司</w:t>
      </w:r>
      <w:r>
        <w:rPr>
          <w:rFonts w:hint="eastAsia" w:ascii="宋体" w:hAnsi="宋体" w:cs="宋体"/>
          <w:color w:val="auto"/>
          <w:sz w:val="24"/>
          <w:szCs w:val="24"/>
        </w:rPr>
        <w:t>，资金来自</w:t>
      </w:r>
      <w:r>
        <w:rPr>
          <w:rFonts w:hint="eastAsia" w:ascii="宋体" w:hAnsi="宋体" w:cs="宋体"/>
          <w:color w:val="auto"/>
          <w:sz w:val="24"/>
          <w:szCs w:val="24"/>
          <w:u w:val="single"/>
        </w:rPr>
        <w:t>企业</w:t>
      </w:r>
      <w:r>
        <w:rPr>
          <w:rFonts w:hint="eastAsia" w:ascii="宋体" w:hAnsi="宋体" w:cs="宋体"/>
          <w:color w:val="auto"/>
          <w:kern w:val="0"/>
          <w:sz w:val="24"/>
          <w:szCs w:val="24"/>
          <w:u w:val="single"/>
        </w:rPr>
        <w:t>自有资金</w:t>
      </w:r>
      <w:r>
        <w:rPr>
          <w:rFonts w:hint="eastAsia" w:ascii="宋体" w:hAnsi="宋体" w:cs="宋体"/>
          <w:color w:val="auto"/>
          <w:sz w:val="24"/>
          <w:szCs w:val="24"/>
        </w:rPr>
        <w:t>，出资比例为</w:t>
      </w:r>
      <w:r>
        <w:rPr>
          <w:rFonts w:hint="eastAsia" w:ascii="宋体" w:hAnsi="宋体" w:cs="宋体"/>
          <w:color w:val="auto"/>
          <w:sz w:val="24"/>
          <w:szCs w:val="24"/>
          <w:u w:val="single"/>
        </w:rPr>
        <w:t>100%</w:t>
      </w:r>
      <w:r>
        <w:rPr>
          <w:rFonts w:hint="eastAsia" w:ascii="宋体" w:hAnsi="宋体" w:cs="宋体"/>
          <w:color w:val="auto"/>
          <w:sz w:val="24"/>
          <w:szCs w:val="24"/>
        </w:rPr>
        <w:t>，招标人为</w:t>
      </w:r>
      <w:r>
        <w:rPr>
          <w:rFonts w:hint="eastAsia" w:ascii="宋体" w:hAnsi="宋体" w:cs="宋体"/>
          <w:color w:val="auto"/>
          <w:sz w:val="24"/>
          <w:szCs w:val="24"/>
          <w:u w:val="single"/>
        </w:rPr>
        <w:t>广州市城壹物业发展有限公司</w:t>
      </w:r>
      <w:r>
        <w:rPr>
          <w:rFonts w:hint="eastAsia" w:ascii="宋体" w:hAnsi="宋体" w:cs="宋体"/>
          <w:color w:val="auto"/>
          <w:sz w:val="24"/>
          <w:szCs w:val="24"/>
        </w:rPr>
        <w:t>。项目已具备招标条件，现对该项目进行公开招标。</w:t>
      </w:r>
    </w:p>
    <w:p>
      <w:pPr>
        <w:pStyle w:val="3"/>
        <w:keepNext w:val="0"/>
        <w:keepLines w:val="0"/>
        <w:spacing w:before="0" w:after="0" w:line="360" w:lineRule="auto"/>
        <w:rPr>
          <w:rFonts w:hint="eastAsia" w:ascii="宋体" w:hAnsi="宋体" w:cs="宋体"/>
          <w:color w:val="auto"/>
          <w:sz w:val="28"/>
          <w:szCs w:val="28"/>
        </w:rPr>
      </w:pPr>
      <w:r>
        <w:rPr>
          <w:rFonts w:hint="eastAsia" w:ascii="宋体" w:hAnsi="宋体" w:cs="宋体"/>
          <w:color w:val="auto"/>
          <w:sz w:val="28"/>
          <w:szCs w:val="28"/>
        </w:rPr>
        <w:t>2.项目概况与招标范围</w:t>
      </w:r>
      <w:bookmarkEnd w:id="1"/>
    </w:p>
    <w:p>
      <w:pPr>
        <w:tabs>
          <w:tab w:val="left" w:pos="7513"/>
        </w:tabs>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2.1招标项目概况</w:t>
      </w:r>
    </w:p>
    <w:p>
      <w:pPr>
        <w:tabs>
          <w:tab w:val="left" w:pos="7513"/>
        </w:tabs>
        <w:spacing w:line="360" w:lineRule="auto"/>
        <w:ind w:firstLine="480" w:firstLineChars="200"/>
        <w:rPr>
          <w:rFonts w:hint="eastAsia" w:ascii="宋体" w:hAnsi="宋体" w:eastAsia="宋体" w:cs="宋体"/>
          <w:color w:val="auto"/>
          <w:sz w:val="24"/>
          <w:szCs w:val="24"/>
          <w:u w:val="single"/>
          <w:lang w:eastAsia="zh-CN"/>
        </w:rPr>
      </w:pPr>
      <w:r>
        <w:rPr>
          <w:rFonts w:hint="eastAsia" w:ascii="宋体" w:hAnsi="宋体" w:cs="宋体"/>
          <w:color w:val="auto"/>
          <w:sz w:val="24"/>
          <w:szCs w:val="24"/>
        </w:rPr>
        <w:t>2.1.1招标项目名称：</w:t>
      </w:r>
      <w:r>
        <w:rPr>
          <w:rFonts w:hint="eastAsia" w:ascii="宋体" w:hAnsi="宋体" w:cs="宋体"/>
          <w:color w:val="auto"/>
          <w:sz w:val="24"/>
          <w:szCs w:val="24"/>
          <w:u w:val="single"/>
          <w:lang w:eastAsia="zh-CN"/>
        </w:rPr>
        <w:t>萝岗和苑一期住宅生活垃圾清运服务采购项目</w:t>
      </w:r>
    </w:p>
    <w:p>
      <w:pPr>
        <w:tabs>
          <w:tab w:val="left" w:pos="7513"/>
        </w:tabs>
        <w:spacing w:line="360" w:lineRule="auto"/>
        <w:ind w:firstLine="480" w:firstLineChars="200"/>
        <w:rPr>
          <w:rFonts w:hint="eastAsia" w:ascii="宋体" w:hAnsi="宋体" w:cs="宋体"/>
          <w:color w:val="auto"/>
          <w:sz w:val="24"/>
          <w:szCs w:val="24"/>
          <w:u w:val="single"/>
        </w:rPr>
      </w:pPr>
      <w:r>
        <w:rPr>
          <w:rFonts w:hint="eastAsia" w:ascii="宋体" w:hAnsi="宋体" w:cs="宋体"/>
          <w:color w:val="auto"/>
          <w:sz w:val="24"/>
          <w:szCs w:val="24"/>
        </w:rPr>
        <w:t>2.1.2项目地点：</w:t>
      </w:r>
      <w:r>
        <w:rPr>
          <w:rFonts w:hint="eastAsia" w:ascii="宋体" w:hAnsi="宋体" w:cs="宋体"/>
          <w:color w:val="auto"/>
          <w:sz w:val="24"/>
          <w:szCs w:val="24"/>
          <w:u w:val="single"/>
        </w:rPr>
        <w:t xml:space="preserve"> </w:t>
      </w:r>
      <w:r>
        <w:rPr>
          <w:rFonts w:hint="eastAsia" w:ascii="宋体" w:hAnsi="宋体" w:cs="宋体"/>
          <w:color w:val="auto"/>
          <w:sz w:val="24"/>
          <w:szCs w:val="24"/>
          <w:u w:val="single"/>
          <w:lang w:val="en-US" w:eastAsia="zh-CN"/>
        </w:rPr>
        <w:t>广州市黄埔区萝岗和苑</w:t>
      </w:r>
      <w:r>
        <w:rPr>
          <w:rFonts w:hint="eastAsia" w:ascii="宋体" w:hAnsi="宋体" w:cs="宋体"/>
          <w:color w:val="auto"/>
          <w:sz w:val="24"/>
          <w:szCs w:val="24"/>
          <w:u w:val="single"/>
        </w:rPr>
        <w:t xml:space="preserve"> </w:t>
      </w:r>
    </w:p>
    <w:p>
      <w:pPr>
        <w:tabs>
          <w:tab w:val="left" w:pos="7513"/>
        </w:tabs>
        <w:spacing w:line="360" w:lineRule="auto"/>
        <w:ind w:firstLine="480" w:firstLineChars="200"/>
        <w:rPr>
          <w:rFonts w:hint="eastAsia" w:ascii="宋体" w:hAnsi="宋体" w:cs="宋体"/>
          <w:color w:val="auto"/>
          <w:sz w:val="24"/>
          <w:szCs w:val="24"/>
          <w:u w:val="single"/>
          <w:lang w:val="en-US" w:eastAsia="zh-CN"/>
        </w:rPr>
      </w:pPr>
      <w:r>
        <w:rPr>
          <w:rFonts w:hint="eastAsia" w:ascii="宋体" w:hAnsi="宋体" w:cs="宋体"/>
          <w:color w:val="auto"/>
          <w:sz w:val="24"/>
          <w:szCs w:val="24"/>
        </w:rPr>
        <w:t>2.1.3项目</w:t>
      </w:r>
      <w:r>
        <w:rPr>
          <w:rFonts w:hint="eastAsia" w:ascii="宋体" w:hAnsi="宋体" w:cs="宋体"/>
          <w:color w:val="auto"/>
          <w:sz w:val="24"/>
          <w:szCs w:val="24"/>
          <w:lang w:val="en-US" w:eastAsia="zh-CN"/>
        </w:rPr>
        <w:t>概况</w:t>
      </w:r>
      <w:r>
        <w:rPr>
          <w:rFonts w:hint="eastAsia" w:ascii="宋体" w:hAnsi="宋体" w:cs="宋体"/>
          <w:color w:val="auto"/>
          <w:sz w:val="24"/>
          <w:szCs w:val="24"/>
        </w:rPr>
        <w:t>：</w:t>
      </w:r>
      <w:r>
        <w:rPr>
          <w:rFonts w:hint="eastAsia" w:ascii="宋体" w:hAnsi="宋体" w:cs="宋体"/>
          <w:color w:val="auto"/>
          <w:sz w:val="24"/>
          <w:szCs w:val="24"/>
          <w:u w:val="single"/>
          <w:lang w:val="en-US" w:eastAsia="zh-CN"/>
        </w:rPr>
        <w:t>萝岗和苑一期规划为公租房、拆迁安置房，分为H、AB区2个组团，建设保障性住房32栋10507套，小区内垃圾分类投放点共19个（H区12个：9个定时点、3个误时点；AB区7个：5个定时点、2个误时点）。</w:t>
      </w:r>
    </w:p>
    <w:p>
      <w:pPr>
        <w:tabs>
          <w:tab w:val="left" w:pos="7513"/>
          <w:tab w:val="left" w:pos="8505"/>
        </w:tabs>
        <w:spacing w:line="360" w:lineRule="auto"/>
        <w:ind w:firstLine="480" w:firstLineChars="200"/>
        <w:rPr>
          <w:rFonts w:hint="eastAsia" w:ascii="宋体" w:hAnsi="宋体" w:eastAsia="宋体" w:cs="宋体"/>
          <w:color w:val="auto"/>
          <w:sz w:val="24"/>
          <w:szCs w:val="24"/>
          <w:lang w:eastAsia="zh-CN"/>
        </w:rPr>
      </w:pPr>
      <w:r>
        <w:rPr>
          <w:rFonts w:hint="eastAsia" w:ascii="宋体" w:hAnsi="宋体" w:cs="宋体"/>
          <w:color w:val="auto"/>
          <w:sz w:val="24"/>
          <w:szCs w:val="24"/>
        </w:rPr>
        <w:t>2.2</w:t>
      </w:r>
      <w:r>
        <w:rPr>
          <w:rFonts w:hint="eastAsia" w:ascii="宋体" w:hAnsi="宋体" w:cs="宋体"/>
          <w:color w:val="auto"/>
          <w:sz w:val="24"/>
          <w:szCs w:val="24"/>
          <w:lang w:val="en-US" w:eastAsia="zh-CN"/>
        </w:rPr>
        <w:t>采购需求</w:t>
      </w:r>
    </w:p>
    <w:p>
      <w:pPr>
        <w:tabs>
          <w:tab w:val="left" w:pos="7513"/>
        </w:tabs>
        <w:spacing w:line="360" w:lineRule="auto"/>
        <w:ind w:firstLine="480" w:firstLineChars="200"/>
        <w:rPr>
          <w:rFonts w:hint="eastAsia" w:ascii="宋体" w:hAnsi="宋体" w:eastAsia="宋体" w:cs="宋体"/>
          <w:color w:val="auto"/>
          <w:sz w:val="24"/>
          <w:szCs w:val="24"/>
          <w:u w:val="single"/>
          <w:lang w:eastAsia="zh-CN"/>
        </w:rPr>
      </w:pPr>
      <w:r>
        <w:rPr>
          <w:rFonts w:hint="eastAsia" w:ascii="宋体" w:hAnsi="宋体" w:cs="宋体"/>
          <w:color w:val="auto"/>
          <w:sz w:val="24"/>
          <w:szCs w:val="24"/>
        </w:rPr>
        <w:t>2.2.1</w:t>
      </w:r>
      <w:r>
        <w:rPr>
          <w:rFonts w:hint="eastAsia" w:ascii="宋体" w:hAnsi="宋体" w:cs="宋体"/>
          <w:color w:val="auto"/>
          <w:sz w:val="24"/>
          <w:szCs w:val="24"/>
          <w:lang w:val="en-US" w:eastAsia="zh-CN"/>
        </w:rPr>
        <w:t>标的的名称</w:t>
      </w:r>
      <w:r>
        <w:rPr>
          <w:rFonts w:hint="eastAsia" w:ascii="宋体" w:hAnsi="宋体" w:cs="宋体"/>
          <w:color w:val="auto"/>
          <w:sz w:val="24"/>
          <w:szCs w:val="24"/>
        </w:rPr>
        <w:t>:</w:t>
      </w:r>
      <w:r>
        <w:rPr>
          <w:rFonts w:hint="eastAsia" w:ascii="宋体" w:hAnsi="宋体" w:cs="宋体"/>
          <w:color w:val="auto"/>
          <w:sz w:val="24"/>
          <w:szCs w:val="24"/>
          <w:u w:val="single"/>
          <w:lang w:eastAsia="zh-CN"/>
        </w:rPr>
        <w:t>萝岗和苑一期住宅生活垃圾清运服务采购项目</w:t>
      </w:r>
    </w:p>
    <w:p>
      <w:pPr>
        <w:widowControl/>
        <w:snapToGrid w:val="0"/>
        <w:spacing w:line="360" w:lineRule="auto"/>
        <w:ind w:firstLine="480" w:firstLineChars="200"/>
        <w:jc w:val="left"/>
        <w:rPr>
          <w:rFonts w:hint="eastAsia" w:ascii="宋体" w:hAnsi="宋体" w:cs="宋体"/>
          <w:color w:val="auto"/>
          <w:sz w:val="24"/>
          <w:szCs w:val="24"/>
          <w:u w:val="single"/>
          <w:lang w:val="en-US" w:eastAsia="zh-CN"/>
        </w:rPr>
      </w:pPr>
      <w:r>
        <w:rPr>
          <w:rFonts w:hint="eastAsia" w:ascii="宋体" w:hAnsi="宋体" w:cs="宋体"/>
          <w:color w:val="auto"/>
          <w:sz w:val="24"/>
          <w:szCs w:val="24"/>
        </w:rPr>
        <w:t>2.2.2</w:t>
      </w:r>
      <w:r>
        <w:rPr>
          <w:rFonts w:hint="eastAsia" w:ascii="宋体" w:hAnsi="宋体" w:cs="宋体"/>
          <w:color w:val="auto"/>
          <w:sz w:val="24"/>
          <w:szCs w:val="24"/>
          <w:lang w:val="en-US" w:eastAsia="zh-CN"/>
        </w:rPr>
        <w:t>数量</w:t>
      </w:r>
      <w:r>
        <w:rPr>
          <w:rFonts w:hint="eastAsia" w:ascii="宋体" w:hAnsi="宋体" w:cs="宋体"/>
          <w:color w:val="auto"/>
          <w:sz w:val="24"/>
          <w:szCs w:val="24"/>
        </w:rPr>
        <w:t>：</w:t>
      </w:r>
      <w:r>
        <w:rPr>
          <w:rFonts w:hint="eastAsia" w:ascii="宋体" w:hAnsi="宋体" w:cs="宋体"/>
          <w:color w:val="auto"/>
          <w:sz w:val="24"/>
          <w:szCs w:val="24"/>
          <w:u w:val="single"/>
          <w:lang w:val="en-US" w:eastAsia="zh-CN"/>
        </w:rPr>
        <w:t>1项</w:t>
      </w:r>
    </w:p>
    <w:p>
      <w:pPr>
        <w:widowControl/>
        <w:snapToGrid w:val="0"/>
        <w:spacing w:line="360" w:lineRule="auto"/>
        <w:ind w:firstLine="480" w:firstLineChars="200"/>
        <w:jc w:val="left"/>
        <w:rPr>
          <w:rFonts w:hint="eastAsia" w:ascii="宋体" w:hAnsi="宋体" w:cs="宋体"/>
          <w:color w:val="auto"/>
          <w:sz w:val="24"/>
          <w:szCs w:val="24"/>
        </w:rPr>
      </w:pPr>
      <w:r>
        <w:rPr>
          <w:rFonts w:hint="eastAsia" w:ascii="宋体" w:hAnsi="宋体" w:cs="宋体"/>
          <w:color w:val="auto"/>
          <w:sz w:val="24"/>
          <w:szCs w:val="24"/>
          <w:lang w:val="en-US" w:eastAsia="zh-CN"/>
        </w:rPr>
        <w:t>2.2.3</w:t>
      </w:r>
      <w:r>
        <w:rPr>
          <w:rFonts w:hint="eastAsia" w:ascii="宋体" w:hAnsi="宋体" w:cs="宋体"/>
          <w:color w:val="auto"/>
          <w:sz w:val="24"/>
          <w:szCs w:val="24"/>
        </w:rPr>
        <w:t>简要技术需求或服务要求：确定1家中标人，为招标人提供</w:t>
      </w:r>
      <w:r>
        <w:rPr>
          <w:rFonts w:hint="eastAsia" w:ascii="宋体" w:hAnsi="宋体" w:cs="宋体"/>
          <w:color w:val="auto"/>
          <w:sz w:val="24"/>
          <w:szCs w:val="24"/>
          <w:lang w:eastAsia="zh-CN"/>
        </w:rPr>
        <w:t>萝岗和苑一期住宅生活垃圾清运服务</w:t>
      </w:r>
      <w:r>
        <w:rPr>
          <w:rFonts w:hint="eastAsia" w:ascii="宋体" w:hAnsi="宋体" w:cs="宋体"/>
          <w:color w:val="auto"/>
          <w:sz w:val="24"/>
          <w:szCs w:val="24"/>
        </w:rPr>
        <w:t>。详细要求请留意招标文件第五章招标人要求。</w:t>
      </w:r>
    </w:p>
    <w:p>
      <w:pPr>
        <w:widowControl/>
        <w:snapToGrid w:val="0"/>
        <w:spacing w:line="360" w:lineRule="auto"/>
        <w:ind w:firstLine="480" w:firstLineChars="200"/>
        <w:jc w:val="left"/>
        <w:rPr>
          <w:rFonts w:hint="eastAsia" w:ascii="宋体" w:hAnsi="宋体" w:cs="宋体"/>
          <w:color w:val="auto"/>
          <w:sz w:val="24"/>
          <w:szCs w:val="24"/>
        </w:rPr>
      </w:pPr>
      <w:r>
        <w:rPr>
          <w:rFonts w:hint="eastAsia" w:ascii="宋体" w:hAnsi="宋体" w:cs="宋体"/>
          <w:color w:val="auto"/>
          <w:sz w:val="24"/>
          <w:szCs w:val="24"/>
        </w:rPr>
        <w:t>2.2.</w:t>
      </w:r>
      <w:r>
        <w:rPr>
          <w:rFonts w:hint="eastAsia" w:ascii="宋体" w:hAnsi="宋体" w:cs="宋体"/>
          <w:color w:val="auto"/>
          <w:sz w:val="24"/>
          <w:szCs w:val="24"/>
          <w:lang w:val="en-US" w:eastAsia="zh-CN"/>
        </w:rPr>
        <w:t>4</w:t>
      </w:r>
      <w:r>
        <w:rPr>
          <w:rFonts w:hint="eastAsia" w:ascii="宋体" w:hAnsi="宋体" w:cs="宋体"/>
          <w:color w:val="auto"/>
          <w:sz w:val="24"/>
          <w:szCs w:val="24"/>
        </w:rPr>
        <w:t xml:space="preserve"> 服务期限：</w:t>
      </w:r>
      <w:r>
        <w:rPr>
          <w:rFonts w:hint="eastAsia" w:ascii="宋体" w:hAnsi="宋体" w:cs="宋体"/>
          <w:color w:val="auto"/>
          <w:sz w:val="24"/>
          <w:szCs w:val="24"/>
          <w:u w:val="single"/>
          <w:lang w:val="en-US" w:eastAsia="zh-CN"/>
        </w:rPr>
        <w:t>24个月，具体起始时间以招标人通知为准。</w:t>
      </w:r>
    </w:p>
    <w:p>
      <w:pPr>
        <w:widowControl/>
        <w:snapToGrid w:val="0"/>
        <w:spacing w:line="360" w:lineRule="auto"/>
        <w:ind w:firstLine="480" w:firstLineChars="200"/>
        <w:jc w:val="left"/>
        <w:rPr>
          <w:rFonts w:hint="eastAsia" w:ascii="宋体" w:hAnsi="宋体" w:cs="宋体"/>
          <w:color w:val="auto"/>
          <w:sz w:val="24"/>
          <w:szCs w:val="24"/>
          <w:u w:val="single"/>
        </w:rPr>
      </w:pPr>
      <w:r>
        <w:rPr>
          <w:rFonts w:hint="eastAsia" w:ascii="宋体" w:hAnsi="宋体" w:cs="宋体"/>
          <w:color w:val="auto"/>
          <w:sz w:val="24"/>
          <w:szCs w:val="24"/>
        </w:rPr>
        <w:t>2.2.</w:t>
      </w:r>
      <w:r>
        <w:rPr>
          <w:rFonts w:hint="eastAsia" w:ascii="宋体" w:hAnsi="宋体" w:cs="宋体"/>
          <w:color w:val="auto"/>
          <w:sz w:val="24"/>
          <w:szCs w:val="24"/>
          <w:lang w:val="en-US" w:eastAsia="zh-CN"/>
        </w:rPr>
        <w:t>5</w:t>
      </w:r>
      <w:r>
        <w:rPr>
          <w:rFonts w:hint="eastAsia" w:ascii="宋体" w:hAnsi="宋体" w:cs="宋体"/>
          <w:color w:val="auto"/>
          <w:sz w:val="24"/>
          <w:szCs w:val="24"/>
        </w:rPr>
        <w:t xml:space="preserve"> 最高投标限价（即招标控制价）（含税）：</w:t>
      </w:r>
      <w:r>
        <w:rPr>
          <w:rFonts w:hint="eastAsia" w:ascii="宋体" w:hAnsi="宋体" w:cs="宋体"/>
          <w:color w:val="auto"/>
          <w:sz w:val="24"/>
          <w:szCs w:val="24"/>
          <w:u w:val="single"/>
          <w:lang w:val="en-US" w:eastAsia="zh-CN"/>
        </w:rPr>
        <w:t>1603800.00</w:t>
      </w:r>
      <w:r>
        <w:rPr>
          <w:rFonts w:hint="eastAsia" w:ascii="宋体" w:hAnsi="宋体" w:cs="宋体"/>
          <w:color w:val="auto"/>
          <w:sz w:val="24"/>
          <w:szCs w:val="24"/>
        </w:rPr>
        <w:t>元（大写：</w:t>
      </w:r>
      <w:r>
        <w:rPr>
          <w:rFonts w:hint="eastAsia" w:ascii="宋体" w:hAnsi="宋体" w:cs="宋体"/>
          <w:color w:val="auto"/>
          <w:sz w:val="24"/>
          <w:szCs w:val="24"/>
          <w:lang w:val="en-US" w:eastAsia="zh-CN"/>
        </w:rPr>
        <w:t>壹佰陆拾万叁仟捌佰元整</w:t>
      </w:r>
      <w:r>
        <w:rPr>
          <w:rFonts w:hint="eastAsia" w:ascii="宋体" w:hAnsi="宋体" w:cs="宋体"/>
          <w:color w:val="auto"/>
          <w:sz w:val="24"/>
          <w:szCs w:val="24"/>
        </w:rPr>
        <w:t>），总价包干，高于限价的报价无效。</w:t>
      </w:r>
    </w:p>
    <w:p>
      <w:pPr>
        <w:widowControl/>
        <w:snapToGrid w:val="0"/>
        <w:spacing w:line="360" w:lineRule="auto"/>
        <w:ind w:firstLine="480" w:firstLineChars="200"/>
        <w:jc w:val="left"/>
        <w:rPr>
          <w:rFonts w:hint="eastAsia" w:ascii="宋体" w:hAnsi="宋体" w:cs="宋体"/>
          <w:color w:val="auto"/>
          <w:sz w:val="24"/>
          <w:szCs w:val="24"/>
          <w:u w:val="single"/>
        </w:rPr>
      </w:pPr>
      <w:r>
        <w:rPr>
          <w:rFonts w:hint="eastAsia" w:ascii="宋体" w:hAnsi="宋体" w:cs="宋体"/>
          <w:color w:val="auto"/>
          <w:sz w:val="24"/>
          <w:szCs w:val="24"/>
        </w:rPr>
        <w:t>注：</w:t>
      </w:r>
      <w:r>
        <w:rPr>
          <w:rFonts w:hint="eastAsia" w:ascii="宋体" w:hAnsi="宋体" w:cs="宋体"/>
          <w:color w:val="auto"/>
          <w:sz w:val="24"/>
          <w:szCs w:val="24"/>
          <w:u w:val="single"/>
        </w:rPr>
        <w:t>投标人根据企业自身情况进行报价，各投标单位的报价不得超过招标控制价，否则投标将被否决。</w:t>
      </w:r>
    </w:p>
    <w:p>
      <w:pPr>
        <w:pStyle w:val="3"/>
        <w:keepNext w:val="0"/>
        <w:keepLines w:val="0"/>
        <w:spacing w:before="0" w:after="0" w:line="360" w:lineRule="auto"/>
        <w:rPr>
          <w:rFonts w:hint="eastAsia" w:ascii="宋体" w:hAnsi="宋体" w:cs="宋体"/>
          <w:color w:val="auto"/>
          <w:sz w:val="28"/>
          <w:szCs w:val="28"/>
        </w:rPr>
      </w:pPr>
      <w:bookmarkStart w:id="2" w:name="_Toc128737279"/>
      <w:r>
        <w:rPr>
          <w:rFonts w:hint="eastAsia" w:ascii="宋体" w:hAnsi="宋体" w:cs="宋体"/>
          <w:color w:val="auto"/>
          <w:sz w:val="28"/>
          <w:szCs w:val="28"/>
        </w:rPr>
        <w:t>3.投标人资格要求</w:t>
      </w:r>
      <w:bookmarkEnd w:id="2"/>
    </w:p>
    <w:p>
      <w:pPr>
        <w:spacing w:line="360" w:lineRule="auto"/>
        <w:ind w:firstLine="480" w:firstLineChars="200"/>
        <w:rPr>
          <w:rStyle w:val="6"/>
          <w:rFonts w:hint="eastAsia" w:ascii="宋体" w:hAnsi="宋体" w:cs="宋体"/>
          <w:color w:val="auto"/>
          <w:sz w:val="24"/>
          <w:szCs w:val="24"/>
        </w:rPr>
      </w:pPr>
      <w:r>
        <w:rPr>
          <w:rFonts w:hint="eastAsia" w:ascii="宋体" w:hAnsi="宋体" w:cs="宋体"/>
          <w:color w:val="auto"/>
          <w:sz w:val="24"/>
          <w:szCs w:val="24"/>
        </w:rPr>
        <w:t>3.1</w:t>
      </w:r>
      <w:r>
        <w:rPr>
          <w:rFonts w:hint="eastAsia" w:ascii="宋体" w:hAnsi="宋体" w:cs="宋体"/>
          <w:bCs/>
          <w:color w:val="auto"/>
          <w:sz w:val="24"/>
          <w:szCs w:val="24"/>
        </w:rPr>
        <w:t>投标人须是具有独立承担民事责任能力的在中华人民共和国境内注册的法人或其他组织，提供有效的营业执照（或事业单位法人证书等证明材料）复印件。以分公司身份参加投标的，必须由具有法人资格的总公司出具授权书（加盖总公司公章），并提供总公司和分公司的营业执照副本复印件。</w:t>
      </w:r>
    </w:p>
    <w:p>
      <w:pPr>
        <w:spacing w:line="360" w:lineRule="auto"/>
        <w:ind w:firstLine="480" w:firstLineChars="200"/>
        <w:rPr>
          <w:rFonts w:hint="eastAsia" w:ascii="宋体" w:hAnsi="宋体" w:cs="宋体"/>
          <w:bCs/>
          <w:color w:val="auto"/>
          <w:sz w:val="24"/>
          <w:szCs w:val="24"/>
        </w:rPr>
      </w:pPr>
      <w:r>
        <w:rPr>
          <w:rFonts w:hint="eastAsia" w:ascii="宋体" w:hAnsi="宋体" w:cs="宋体"/>
          <w:bCs/>
          <w:color w:val="auto"/>
          <w:sz w:val="24"/>
          <w:szCs w:val="24"/>
        </w:rPr>
        <w:t>3.2须提供有效期内的《城市生活垃圾经营性清扫、收集、运输服务许可证》复印件。</w:t>
      </w:r>
    </w:p>
    <w:p>
      <w:pPr>
        <w:spacing w:line="360" w:lineRule="auto"/>
        <w:ind w:firstLine="480" w:firstLineChars="200"/>
        <w:rPr>
          <w:rFonts w:hint="eastAsia" w:ascii="宋体" w:hAnsi="宋体" w:cs="宋体"/>
          <w:bCs/>
          <w:color w:val="auto"/>
          <w:sz w:val="24"/>
          <w:szCs w:val="24"/>
          <w:u w:val="single"/>
        </w:rPr>
      </w:pPr>
      <w:r>
        <w:rPr>
          <w:rFonts w:hint="eastAsia" w:ascii="宋体" w:hAnsi="宋体" w:cs="宋体"/>
          <w:bCs/>
          <w:color w:val="auto"/>
          <w:sz w:val="24"/>
          <w:szCs w:val="24"/>
        </w:rPr>
        <w:t>3.3若以不具有独立承担民事责任能力的分支机构投标，须取得具有法人资格的总公司的授权书，并提供总公司营业执照副本复印件。</w:t>
      </w:r>
    </w:p>
    <w:p>
      <w:pPr>
        <w:spacing w:line="360" w:lineRule="auto"/>
        <w:ind w:firstLine="480" w:firstLineChars="200"/>
        <w:rPr>
          <w:rFonts w:hint="eastAsia" w:ascii="宋体" w:hAnsi="宋体" w:cs="宋体"/>
          <w:bCs/>
          <w:color w:val="auto"/>
          <w:sz w:val="24"/>
          <w:szCs w:val="24"/>
        </w:rPr>
      </w:pPr>
      <w:r>
        <w:rPr>
          <w:rFonts w:hint="eastAsia" w:ascii="宋体" w:hAnsi="宋体" w:cs="宋体"/>
          <w:bCs/>
          <w:color w:val="auto"/>
          <w:sz w:val="24"/>
          <w:szCs w:val="24"/>
        </w:rPr>
        <w:t>3.4 未列入失信被执行人、重大税收违法案件当事人名单、政府采购严重违法失信行为记录名单的投标人（以开标当日，招标代理机构在“信用中国”网站（www.creditchina.gov.cn）、中国政府采购网（www.ccgp.gov.cn）的查询结果为准；处罚期限届满的除外。如“信用中国”网站查询结果显示“没有找到您搜索的企业”或“没有找到您搜索数据”，视为没有上述三类不良信用记录）</w:t>
      </w:r>
    </w:p>
    <w:p>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3.5不得参与同一采购项目竞争的投标人（提供资格声明函,格式自拟）</w:t>
      </w:r>
    </w:p>
    <w:p>
      <w:pPr>
        <w:spacing w:line="360" w:lineRule="auto"/>
        <w:ind w:firstLine="480" w:firstLineChars="200"/>
        <w:rPr>
          <w:rFonts w:hint="eastAsia" w:ascii="宋体" w:hAnsi="宋体" w:cs="宋体"/>
          <w:bCs/>
          <w:color w:val="auto"/>
          <w:sz w:val="24"/>
          <w:szCs w:val="24"/>
        </w:rPr>
      </w:pPr>
      <w:r>
        <w:rPr>
          <w:rFonts w:hint="eastAsia" w:ascii="宋体" w:hAnsi="宋体" w:cs="宋体"/>
          <w:bCs/>
          <w:color w:val="auto"/>
          <w:sz w:val="24"/>
          <w:szCs w:val="24"/>
        </w:rPr>
        <w:t>1）与招标人存在利害关系可能影响招标公正性的法人、其他组织或者个人，不得参加投标。</w:t>
      </w:r>
    </w:p>
    <w:p>
      <w:pPr>
        <w:spacing w:line="360" w:lineRule="auto"/>
        <w:ind w:firstLine="480" w:firstLineChars="200"/>
        <w:rPr>
          <w:rFonts w:hint="eastAsia" w:ascii="宋体" w:hAnsi="宋体" w:cs="宋体"/>
          <w:bCs/>
          <w:color w:val="auto"/>
          <w:sz w:val="24"/>
          <w:szCs w:val="24"/>
        </w:rPr>
      </w:pPr>
      <w:r>
        <w:rPr>
          <w:rFonts w:hint="eastAsia" w:ascii="宋体" w:hAnsi="宋体" w:cs="宋体"/>
          <w:bCs/>
          <w:color w:val="auto"/>
          <w:sz w:val="24"/>
          <w:szCs w:val="24"/>
        </w:rPr>
        <w:t>2）单位负责人为同一人或者存在控股、管理关系的不同单位，不得参加同一招标项目投标。</w:t>
      </w:r>
    </w:p>
    <w:p>
      <w:pPr>
        <w:spacing w:line="360" w:lineRule="auto"/>
        <w:ind w:firstLine="480" w:firstLineChars="200"/>
        <w:rPr>
          <w:rFonts w:hint="eastAsia" w:ascii="宋体" w:hAnsi="宋体" w:cs="宋体"/>
          <w:bCs/>
          <w:color w:val="auto"/>
          <w:sz w:val="24"/>
          <w:szCs w:val="24"/>
        </w:rPr>
      </w:pPr>
      <w:r>
        <w:rPr>
          <w:rFonts w:hint="eastAsia" w:ascii="宋体" w:hAnsi="宋体" w:cs="宋体"/>
          <w:bCs/>
          <w:color w:val="auto"/>
          <w:sz w:val="24"/>
          <w:szCs w:val="24"/>
        </w:rPr>
        <w:t>3）违反前两款规定的，相关投标均无效。</w:t>
      </w:r>
    </w:p>
    <w:p>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3.6投标人已按规定格式签名盖章《投标人声明》（格式见招标公告附件一）。</w:t>
      </w:r>
    </w:p>
    <w:p>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3.7本项目不接受联合体投标。</w:t>
      </w:r>
    </w:p>
    <w:p>
      <w:pPr>
        <w:pStyle w:val="3"/>
        <w:keepNext w:val="0"/>
        <w:keepLines w:val="0"/>
        <w:spacing w:before="0" w:after="0" w:line="360" w:lineRule="auto"/>
        <w:rPr>
          <w:rFonts w:hint="eastAsia" w:ascii="宋体" w:hAnsi="宋体" w:cs="宋体"/>
          <w:color w:val="auto"/>
          <w:sz w:val="28"/>
          <w:szCs w:val="28"/>
        </w:rPr>
      </w:pPr>
      <w:bookmarkStart w:id="3" w:name="_Toc128737280"/>
      <w:r>
        <w:rPr>
          <w:rFonts w:hint="eastAsia" w:ascii="宋体" w:hAnsi="宋体" w:cs="宋体"/>
          <w:color w:val="auto"/>
          <w:sz w:val="28"/>
          <w:szCs w:val="28"/>
        </w:rPr>
        <w:t>4.招标文件的获取</w:t>
      </w:r>
      <w:bookmarkEnd w:id="3"/>
    </w:p>
    <w:p>
      <w:pPr>
        <w:spacing w:line="360" w:lineRule="auto"/>
        <w:ind w:firstLine="480" w:firstLineChars="200"/>
        <w:jc w:val="left"/>
        <w:rPr>
          <w:rFonts w:hint="eastAsia" w:ascii="宋体" w:hAnsi="宋体" w:cs="宋体"/>
          <w:color w:val="auto"/>
          <w:sz w:val="24"/>
          <w:szCs w:val="24"/>
        </w:rPr>
      </w:pPr>
      <w:r>
        <w:rPr>
          <w:rFonts w:hint="eastAsia" w:ascii="宋体" w:hAnsi="宋体" w:cs="宋体"/>
          <w:color w:val="auto"/>
          <w:sz w:val="24"/>
          <w:szCs w:val="24"/>
        </w:rPr>
        <w:t>4.1发布招标公告时间（含本日）：</w:t>
      </w:r>
      <w:r>
        <w:rPr>
          <w:rFonts w:hint="eastAsia" w:ascii="宋体" w:hAnsi="宋体" w:cs="宋体"/>
          <w:color w:val="auto"/>
          <w:sz w:val="24"/>
          <w:szCs w:val="24"/>
          <w:u w:val="single"/>
        </w:rPr>
        <w:t>2023</w:t>
      </w:r>
      <w:r>
        <w:rPr>
          <w:rFonts w:hint="eastAsia" w:ascii="宋体" w:hAnsi="宋体" w:cs="宋体"/>
          <w:color w:val="auto"/>
          <w:sz w:val="24"/>
          <w:szCs w:val="24"/>
          <w:u w:val="none"/>
        </w:rPr>
        <w:t>年</w:t>
      </w:r>
      <w:r>
        <w:rPr>
          <w:rFonts w:hint="eastAsia" w:ascii="宋体" w:hAnsi="宋体" w:cs="宋体"/>
          <w:color w:val="auto"/>
          <w:sz w:val="24"/>
          <w:szCs w:val="24"/>
          <w:u w:val="single"/>
          <w:lang w:val="en-US" w:eastAsia="zh-CN"/>
        </w:rPr>
        <w:t xml:space="preserve"> 3  </w:t>
      </w:r>
      <w:r>
        <w:rPr>
          <w:rFonts w:hint="eastAsia" w:ascii="宋体" w:hAnsi="宋体" w:cs="宋体"/>
          <w:color w:val="auto"/>
          <w:sz w:val="24"/>
          <w:szCs w:val="24"/>
        </w:rPr>
        <w:t>月</w:t>
      </w:r>
      <w:r>
        <w:rPr>
          <w:rFonts w:hint="eastAsia" w:ascii="宋体" w:hAnsi="宋体" w:cs="宋体"/>
          <w:color w:val="auto"/>
          <w:sz w:val="24"/>
          <w:szCs w:val="24"/>
          <w:u w:val="single"/>
          <w:lang w:val="en-US" w:eastAsia="zh-CN"/>
        </w:rPr>
        <w:t xml:space="preserve"> 23  </w:t>
      </w:r>
      <w:r>
        <w:rPr>
          <w:rFonts w:hint="eastAsia" w:ascii="宋体" w:hAnsi="宋体" w:cs="宋体"/>
          <w:color w:val="auto"/>
          <w:sz w:val="24"/>
          <w:szCs w:val="24"/>
        </w:rPr>
        <w:t>日</w:t>
      </w:r>
      <w:r>
        <w:rPr>
          <w:rFonts w:hint="eastAsia" w:ascii="宋体" w:hAnsi="宋体" w:cs="宋体"/>
          <w:color w:val="auto"/>
          <w:sz w:val="24"/>
          <w:szCs w:val="24"/>
          <w:u w:val="single"/>
          <w:lang w:val="en-US" w:eastAsia="zh-CN"/>
        </w:rPr>
        <w:t xml:space="preserve"> 00  </w:t>
      </w:r>
      <w:r>
        <w:rPr>
          <w:rFonts w:hint="eastAsia" w:ascii="宋体" w:hAnsi="宋体" w:cs="宋体"/>
          <w:color w:val="auto"/>
          <w:sz w:val="24"/>
          <w:szCs w:val="24"/>
        </w:rPr>
        <w:t>时</w:t>
      </w:r>
      <w:r>
        <w:rPr>
          <w:rFonts w:hint="eastAsia" w:ascii="宋体" w:hAnsi="宋体" w:cs="宋体"/>
          <w:color w:val="auto"/>
          <w:sz w:val="24"/>
          <w:szCs w:val="24"/>
          <w:u w:val="single"/>
          <w:lang w:val="en-US" w:eastAsia="zh-CN"/>
        </w:rPr>
        <w:t xml:space="preserve"> 00  </w:t>
      </w:r>
      <w:r>
        <w:rPr>
          <w:rFonts w:hint="eastAsia" w:ascii="宋体" w:hAnsi="宋体" w:cs="宋体"/>
          <w:color w:val="auto"/>
          <w:sz w:val="24"/>
          <w:szCs w:val="24"/>
        </w:rPr>
        <w:t>分至</w:t>
      </w:r>
      <w:r>
        <w:rPr>
          <w:rFonts w:hint="eastAsia" w:ascii="宋体" w:hAnsi="宋体" w:cs="宋体"/>
          <w:color w:val="auto"/>
          <w:sz w:val="24"/>
          <w:szCs w:val="24"/>
          <w:u w:val="single"/>
        </w:rPr>
        <w:t>2023</w:t>
      </w:r>
      <w:r>
        <w:rPr>
          <w:rFonts w:hint="eastAsia" w:ascii="宋体" w:hAnsi="宋体" w:cs="宋体"/>
          <w:color w:val="auto"/>
          <w:sz w:val="24"/>
          <w:szCs w:val="24"/>
          <w:u w:val="none"/>
        </w:rPr>
        <w:t>年</w:t>
      </w:r>
      <w:r>
        <w:rPr>
          <w:rFonts w:hint="eastAsia" w:ascii="宋体" w:hAnsi="宋体" w:cs="宋体"/>
          <w:color w:val="auto"/>
          <w:sz w:val="24"/>
          <w:szCs w:val="24"/>
          <w:u w:val="single"/>
          <w:lang w:val="en-US" w:eastAsia="zh-CN"/>
        </w:rPr>
        <w:t xml:space="preserve">  4  </w:t>
      </w:r>
      <w:r>
        <w:rPr>
          <w:rFonts w:hint="eastAsia" w:ascii="宋体" w:hAnsi="宋体" w:cs="宋体"/>
          <w:color w:val="auto"/>
          <w:sz w:val="24"/>
          <w:szCs w:val="24"/>
        </w:rPr>
        <w:t>月</w:t>
      </w:r>
      <w:r>
        <w:rPr>
          <w:rFonts w:hint="eastAsia" w:ascii="宋体" w:hAnsi="宋体" w:cs="宋体"/>
          <w:color w:val="auto"/>
          <w:sz w:val="24"/>
          <w:szCs w:val="24"/>
          <w:u w:val="single"/>
          <w:lang w:val="en-US" w:eastAsia="zh-CN"/>
        </w:rPr>
        <w:t xml:space="preserve"> 13  </w:t>
      </w:r>
      <w:r>
        <w:rPr>
          <w:rFonts w:hint="eastAsia" w:ascii="宋体" w:hAnsi="宋体" w:cs="宋体"/>
          <w:color w:val="auto"/>
          <w:sz w:val="24"/>
          <w:szCs w:val="24"/>
        </w:rPr>
        <w:t>日</w:t>
      </w:r>
      <w:r>
        <w:rPr>
          <w:rFonts w:hint="eastAsia" w:ascii="宋体" w:hAnsi="宋体" w:cs="宋体"/>
          <w:color w:val="auto"/>
          <w:sz w:val="24"/>
          <w:szCs w:val="24"/>
          <w:u w:val="single"/>
          <w:lang w:val="en-US" w:eastAsia="zh-CN"/>
        </w:rPr>
        <w:t xml:space="preserve">  11  </w:t>
      </w:r>
      <w:r>
        <w:rPr>
          <w:rFonts w:hint="eastAsia" w:ascii="宋体" w:hAnsi="宋体" w:cs="宋体"/>
          <w:color w:val="auto"/>
          <w:sz w:val="24"/>
          <w:szCs w:val="24"/>
        </w:rPr>
        <w:t>时</w:t>
      </w:r>
      <w:r>
        <w:rPr>
          <w:rFonts w:hint="eastAsia" w:ascii="宋体" w:hAnsi="宋体" w:cs="宋体"/>
          <w:color w:val="auto"/>
          <w:sz w:val="24"/>
          <w:szCs w:val="24"/>
          <w:u w:val="single"/>
          <w:lang w:val="en-US" w:eastAsia="zh-CN"/>
        </w:rPr>
        <w:t xml:space="preserve">   00 </w:t>
      </w:r>
      <w:r>
        <w:rPr>
          <w:rFonts w:hint="eastAsia" w:ascii="宋体" w:hAnsi="宋体" w:cs="宋体"/>
          <w:color w:val="auto"/>
          <w:sz w:val="24"/>
          <w:szCs w:val="24"/>
        </w:rPr>
        <w:t>分。</w:t>
      </w:r>
    </w:p>
    <w:p>
      <w:pPr>
        <w:spacing w:line="360" w:lineRule="auto"/>
        <w:ind w:firstLine="480" w:firstLineChars="200"/>
        <w:jc w:val="left"/>
        <w:rPr>
          <w:rFonts w:hint="eastAsia" w:ascii="宋体" w:hAnsi="宋体" w:cs="宋体"/>
          <w:color w:val="auto"/>
          <w:sz w:val="24"/>
          <w:szCs w:val="24"/>
        </w:rPr>
      </w:pPr>
      <w:r>
        <w:rPr>
          <w:rFonts w:hint="eastAsia" w:ascii="宋体" w:hAnsi="宋体" w:cs="宋体"/>
          <w:color w:val="auto"/>
          <w:sz w:val="24"/>
          <w:szCs w:val="24"/>
        </w:rPr>
        <w:t>(注：发布招标公告的时间为招标公告发出之日起至递交投标文件截止时间止。)</w:t>
      </w:r>
    </w:p>
    <w:p>
      <w:pPr>
        <w:spacing w:line="360" w:lineRule="auto"/>
        <w:ind w:firstLine="480" w:firstLineChars="200"/>
        <w:jc w:val="left"/>
        <w:rPr>
          <w:rFonts w:hint="eastAsia" w:ascii="宋体" w:hAnsi="宋体" w:cs="宋体"/>
          <w:color w:val="auto"/>
          <w:sz w:val="24"/>
          <w:szCs w:val="24"/>
        </w:rPr>
      </w:pPr>
      <w:r>
        <w:rPr>
          <w:rFonts w:hint="eastAsia" w:ascii="宋体" w:hAnsi="宋体" w:cs="宋体"/>
          <w:color w:val="auto"/>
          <w:sz w:val="24"/>
          <w:szCs w:val="24"/>
        </w:rPr>
        <w:t>4.2凡有意参加投标者，请登录</w:t>
      </w:r>
      <w:r>
        <w:rPr>
          <w:rFonts w:hint="eastAsia" w:ascii="宋体" w:hAnsi="宋体" w:cs="宋体"/>
          <w:color w:val="auto"/>
          <w:sz w:val="24"/>
          <w:szCs w:val="24"/>
          <w:u w:val="single"/>
        </w:rPr>
        <w:t>广州公共资源交易中心（http://www.gzggzy.cn/）</w:t>
      </w:r>
      <w:r>
        <w:rPr>
          <w:rFonts w:hint="eastAsia" w:ascii="宋体" w:hAnsi="宋体" w:cs="宋体"/>
          <w:color w:val="auto"/>
          <w:sz w:val="24"/>
          <w:szCs w:val="24"/>
        </w:rPr>
        <w:t>下载电子招标文件。</w:t>
      </w:r>
    </w:p>
    <w:p>
      <w:pPr>
        <w:spacing w:line="360" w:lineRule="auto"/>
        <w:ind w:firstLine="480" w:firstLineChars="200"/>
        <w:rPr>
          <w:rFonts w:hint="eastAsia" w:ascii="宋体" w:hAnsi="宋体" w:cs="宋体"/>
          <w:color w:val="auto"/>
          <w:sz w:val="24"/>
          <w:szCs w:val="24"/>
          <w:u w:val="single"/>
        </w:rPr>
      </w:pPr>
      <w:r>
        <w:rPr>
          <w:rFonts w:hint="eastAsia" w:ascii="宋体" w:hAnsi="宋体" w:cs="宋体"/>
          <w:color w:val="auto"/>
          <w:sz w:val="24"/>
          <w:szCs w:val="24"/>
        </w:rPr>
        <w:t xml:space="preserve">4.3 </w:t>
      </w:r>
      <w:r>
        <w:rPr>
          <w:rFonts w:hint="eastAsia" w:ascii="宋体" w:hAnsi="宋体" w:cs="宋体"/>
          <w:color w:val="auto"/>
          <w:sz w:val="24"/>
          <w:szCs w:val="24"/>
          <w:u w:val="single"/>
        </w:rPr>
        <w:t>本项目采用资格后审方式，投标申请人不足3名或通过形式评审、资格评审、符合性评审的投标申请人不足3名时为招标失败。</w:t>
      </w:r>
    </w:p>
    <w:p>
      <w:pPr>
        <w:tabs>
          <w:tab w:val="left" w:pos="7513"/>
        </w:tabs>
        <w:spacing w:line="360" w:lineRule="auto"/>
        <w:ind w:firstLine="480" w:firstLineChars="200"/>
        <w:rPr>
          <w:rFonts w:hint="eastAsia" w:ascii="宋体" w:hAnsi="宋体" w:cs="宋体"/>
          <w:color w:val="auto"/>
          <w:sz w:val="24"/>
          <w:szCs w:val="24"/>
          <w:u w:val="single"/>
        </w:rPr>
      </w:pPr>
      <w:r>
        <w:rPr>
          <w:rFonts w:hint="eastAsia" w:ascii="宋体" w:hAnsi="宋体" w:cs="宋体"/>
          <w:color w:val="auto"/>
          <w:sz w:val="24"/>
          <w:szCs w:val="24"/>
          <w:u w:val="single"/>
        </w:rPr>
        <w:t>注：（1）电子招投标操作流程详见广州公共资源交易中心网站发布的最新版操作指引。</w:t>
      </w:r>
    </w:p>
    <w:p>
      <w:pPr>
        <w:spacing w:line="360" w:lineRule="auto"/>
        <w:ind w:firstLine="480" w:firstLineChars="200"/>
        <w:rPr>
          <w:rFonts w:hint="eastAsia" w:ascii="宋体" w:hAnsi="宋体" w:cs="宋体"/>
          <w:color w:val="auto"/>
          <w:sz w:val="24"/>
          <w:szCs w:val="24"/>
          <w:u w:val="single"/>
        </w:rPr>
      </w:pPr>
      <w:r>
        <w:rPr>
          <w:rFonts w:hint="eastAsia" w:ascii="宋体" w:hAnsi="宋体" w:cs="宋体"/>
          <w:color w:val="auto"/>
          <w:sz w:val="24"/>
          <w:szCs w:val="24"/>
          <w:u w:val="single"/>
        </w:rPr>
        <w:t>（2）本公告发布之日起开始发布招标文件，发布招标公告的时间为招标公告发出之日起至递交投标文件截止时间止,并从招标公告发布之日起开始计算备标时间。</w:t>
      </w:r>
    </w:p>
    <w:p>
      <w:pPr>
        <w:pStyle w:val="3"/>
        <w:keepNext w:val="0"/>
        <w:keepLines w:val="0"/>
        <w:spacing w:before="0" w:after="0" w:line="360" w:lineRule="auto"/>
        <w:rPr>
          <w:rFonts w:hint="eastAsia" w:ascii="宋体" w:hAnsi="宋体" w:cs="宋体"/>
          <w:color w:val="auto"/>
          <w:sz w:val="28"/>
          <w:szCs w:val="28"/>
        </w:rPr>
      </w:pPr>
      <w:bookmarkStart w:id="4" w:name="_Toc128737281"/>
      <w:r>
        <w:rPr>
          <w:rFonts w:hint="eastAsia" w:ascii="宋体" w:hAnsi="宋体" w:cs="宋体"/>
          <w:color w:val="auto"/>
          <w:sz w:val="28"/>
          <w:szCs w:val="28"/>
        </w:rPr>
        <w:t>5.投标文件的递交</w:t>
      </w:r>
      <w:bookmarkEnd w:id="4"/>
    </w:p>
    <w:p>
      <w:pPr>
        <w:wordWrap w:val="0"/>
        <w:spacing w:line="360" w:lineRule="auto"/>
        <w:ind w:firstLine="480" w:firstLineChars="200"/>
        <w:jc w:val="left"/>
        <w:rPr>
          <w:rFonts w:hint="eastAsia" w:ascii="宋体" w:hAnsi="宋体" w:cs="宋体"/>
          <w:color w:val="auto"/>
          <w:sz w:val="24"/>
          <w:szCs w:val="24"/>
          <w:u w:val="single"/>
        </w:rPr>
      </w:pPr>
      <w:r>
        <w:rPr>
          <w:rFonts w:hint="eastAsia" w:ascii="宋体" w:hAnsi="宋体" w:cs="宋体"/>
          <w:color w:val="auto"/>
          <w:sz w:val="24"/>
          <w:szCs w:val="24"/>
        </w:rPr>
        <w:t>5.1投标文件递交的截止时间（投标截止时间，下同）为</w:t>
      </w:r>
      <w:r>
        <w:rPr>
          <w:rFonts w:hint="eastAsia" w:ascii="宋体" w:hAnsi="宋体" w:cs="宋体"/>
          <w:color w:val="auto"/>
          <w:sz w:val="24"/>
          <w:szCs w:val="24"/>
          <w:u w:val="single"/>
        </w:rPr>
        <w:t>2023</w:t>
      </w:r>
      <w:r>
        <w:rPr>
          <w:rFonts w:hint="eastAsia" w:ascii="宋体" w:hAnsi="宋体" w:cs="宋体"/>
          <w:color w:val="auto"/>
          <w:sz w:val="24"/>
          <w:szCs w:val="24"/>
          <w:u w:val="none"/>
        </w:rPr>
        <w:t>年</w:t>
      </w:r>
      <w:r>
        <w:rPr>
          <w:rFonts w:hint="eastAsia" w:ascii="宋体" w:hAnsi="宋体" w:cs="宋体"/>
          <w:color w:val="auto"/>
          <w:sz w:val="24"/>
          <w:szCs w:val="24"/>
          <w:u w:val="single"/>
          <w:lang w:val="en-US" w:eastAsia="zh-CN"/>
        </w:rPr>
        <w:t xml:space="preserve"> 4 </w:t>
      </w:r>
      <w:r>
        <w:rPr>
          <w:rFonts w:hint="eastAsia" w:ascii="宋体" w:hAnsi="宋体" w:cs="宋体"/>
          <w:color w:val="auto"/>
          <w:sz w:val="24"/>
          <w:szCs w:val="24"/>
        </w:rPr>
        <w:t>月</w:t>
      </w:r>
      <w:r>
        <w:rPr>
          <w:rFonts w:hint="eastAsia" w:ascii="宋体" w:hAnsi="宋体" w:cs="宋体"/>
          <w:color w:val="auto"/>
          <w:sz w:val="24"/>
          <w:szCs w:val="24"/>
          <w:u w:val="single"/>
          <w:lang w:val="en-US" w:eastAsia="zh-CN"/>
        </w:rPr>
        <w:t xml:space="preserve"> 13 </w:t>
      </w:r>
      <w:r>
        <w:rPr>
          <w:rFonts w:hint="eastAsia" w:ascii="宋体" w:hAnsi="宋体" w:cs="宋体"/>
          <w:color w:val="auto"/>
          <w:sz w:val="24"/>
          <w:szCs w:val="24"/>
        </w:rPr>
        <w:t>日</w:t>
      </w:r>
      <w:r>
        <w:rPr>
          <w:rFonts w:hint="eastAsia" w:ascii="宋体" w:hAnsi="宋体" w:cs="宋体"/>
          <w:color w:val="auto"/>
          <w:sz w:val="24"/>
          <w:szCs w:val="24"/>
          <w:u w:val="single"/>
          <w:lang w:val="en-US" w:eastAsia="zh-CN"/>
        </w:rPr>
        <w:t xml:space="preserve"> 11 </w:t>
      </w:r>
      <w:r>
        <w:rPr>
          <w:rFonts w:hint="eastAsia" w:ascii="宋体" w:hAnsi="宋体" w:cs="宋体"/>
          <w:color w:val="auto"/>
          <w:sz w:val="24"/>
          <w:szCs w:val="24"/>
        </w:rPr>
        <w:t>时</w:t>
      </w:r>
      <w:r>
        <w:rPr>
          <w:rFonts w:hint="eastAsia" w:ascii="宋体" w:hAnsi="宋体" w:cs="宋体"/>
          <w:color w:val="auto"/>
          <w:sz w:val="24"/>
          <w:szCs w:val="24"/>
          <w:u w:val="single"/>
          <w:lang w:val="en-US" w:eastAsia="zh-CN"/>
        </w:rPr>
        <w:t xml:space="preserve"> 00 </w:t>
      </w:r>
      <w:r>
        <w:rPr>
          <w:rFonts w:hint="eastAsia" w:ascii="宋体" w:hAnsi="宋体" w:cs="宋体"/>
          <w:color w:val="auto"/>
          <w:sz w:val="24"/>
          <w:szCs w:val="24"/>
        </w:rPr>
        <w:t>分，投标人应在截止时间前通过</w:t>
      </w:r>
      <w:r>
        <w:rPr>
          <w:rFonts w:hint="eastAsia" w:ascii="宋体" w:hAnsi="宋体" w:cs="宋体"/>
          <w:color w:val="auto"/>
          <w:sz w:val="24"/>
          <w:szCs w:val="24"/>
          <w:u w:val="single"/>
        </w:rPr>
        <w:t>广州公共资源交易中心数字交易平台（网址：http://www.gzggzy.cn/）</w:t>
      </w:r>
      <w:r>
        <w:rPr>
          <w:rFonts w:hint="eastAsia" w:ascii="宋体" w:hAnsi="宋体" w:cs="宋体"/>
          <w:color w:val="auto"/>
          <w:sz w:val="24"/>
          <w:szCs w:val="24"/>
        </w:rPr>
        <w:t>递交电子投标文件。</w:t>
      </w:r>
      <w:r>
        <w:rPr>
          <w:rFonts w:hint="eastAsia" w:ascii="宋体" w:hAnsi="宋体" w:cs="宋体"/>
          <w:color w:val="auto"/>
          <w:sz w:val="24"/>
          <w:szCs w:val="24"/>
          <w:u w:val="single"/>
        </w:rPr>
        <w:t>投标人应在递交投标文件截止前，登陆广州公共资源交易中心数字交易平台网站办理网上投标登记手续。按照交易平台关于全流程电子化项目的相关指南进行操作，详见：广州公共资源交易中心网站。</w:t>
      </w:r>
    </w:p>
    <w:p>
      <w:pPr>
        <w:spacing w:line="360" w:lineRule="auto"/>
        <w:ind w:firstLine="480" w:firstLineChars="200"/>
        <w:jc w:val="left"/>
        <w:rPr>
          <w:rFonts w:hint="eastAsia" w:ascii="宋体" w:hAnsi="宋体" w:cs="宋体"/>
          <w:color w:val="auto"/>
          <w:sz w:val="24"/>
          <w:szCs w:val="24"/>
        </w:rPr>
      </w:pPr>
      <w:r>
        <w:rPr>
          <w:rFonts w:hint="eastAsia" w:ascii="宋体" w:hAnsi="宋体" w:cs="宋体"/>
          <w:color w:val="auto"/>
          <w:sz w:val="24"/>
          <w:szCs w:val="24"/>
        </w:rPr>
        <w:t>递交备用投标文件电子光盘的规定时间为：</w:t>
      </w:r>
      <w:r>
        <w:rPr>
          <w:rFonts w:hint="eastAsia" w:ascii="宋体" w:hAnsi="宋体" w:cs="宋体"/>
          <w:color w:val="auto"/>
          <w:sz w:val="24"/>
          <w:szCs w:val="24"/>
          <w:u w:val="single"/>
        </w:rPr>
        <w:t>2023</w:t>
      </w:r>
      <w:r>
        <w:rPr>
          <w:rFonts w:hint="eastAsia" w:ascii="宋体" w:hAnsi="宋体" w:cs="宋体"/>
          <w:color w:val="auto"/>
          <w:sz w:val="24"/>
          <w:szCs w:val="24"/>
          <w:u w:val="none"/>
        </w:rPr>
        <w:t>年</w:t>
      </w:r>
      <w:r>
        <w:rPr>
          <w:rFonts w:hint="eastAsia" w:ascii="宋体" w:hAnsi="宋体" w:cs="宋体"/>
          <w:color w:val="auto"/>
          <w:sz w:val="24"/>
          <w:szCs w:val="24"/>
          <w:u w:val="single"/>
          <w:lang w:val="en-US" w:eastAsia="zh-CN"/>
        </w:rPr>
        <w:t xml:space="preserve">  4 </w:t>
      </w:r>
      <w:r>
        <w:rPr>
          <w:rFonts w:hint="eastAsia" w:ascii="宋体" w:hAnsi="宋体" w:cs="宋体"/>
          <w:color w:val="auto"/>
          <w:sz w:val="24"/>
          <w:szCs w:val="24"/>
        </w:rPr>
        <w:t>月</w:t>
      </w:r>
      <w:r>
        <w:rPr>
          <w:rFonts w:hint="eastAsia" w:ascii="宋体" w:hAnsi="宋体" w:cs="宋体"/>
          <w:color w:val="auto"/>
          <w:sz w:val="24"/>
          <w:szCs w:val="24"/>
          <w:u w:val="single"/>
          <w:lang w:val="en-US" w:eastAsia="zh-CN"/>
        </w:rPr>
        <w:t xml:space="preserve">  13 </w:t>
      </w:r>
      <w:r>
        <w:rPr>
          <w:rFonts w:hint="eastAsia" w:ascii="宋体" w:hAnsi="宋体" w:cs="宋体"/>
          <w:color w:val="auto"/>
          <w:sz w:val="24"/>
          <w:szCs w:val="24"/>
        </w:rPr>
        <w:t>日</w:t>
      </w:r>
      <w:r>
        <w:rPr>
          <w:rFonts w:hint="eastAsia" w:ascii="宋体" w:hAnsi="宋体" w:cs="宋体"/>
          <w:color w:val="auto"/>
          <w:sz w:val="24"/>
          <w:szCs w:val="24"/>
          <w:u w:val="single"/>
          <w:lang w:val="en-US" w:eastAsia="zh-CN"/>
        </w:rPr>
        <w:t xml:space="preserve"> 10  </w:t>
      </w:r>
      <w:r>
        <w:rPr>
          <w:rFonts w:hint="eastAsia" w:ascii="宋体" w:hAnsi="宋体" w:cs="宋体"/>
          <w:color w:val="auto"/>
          <w:sz w:val="24"/>
          <w:szCs w:val="24"/>
        </w:rPr>
        <w:t>时</w:t>
      </w:r>
      <w:r>
        <w:rPr>
          <w:rFonts w:hint="eastAsia" w:ascii="宋体" w:hAnsi="宋体" w:cs="宋体"/>
          <w:color w:val="auto"/>
          <w:sz w:val="24"/>
          <w:szCs w:val="24"/>
          <w:u w:val="single"/>
          <w:lang w:val="en-US" w:eastAsia="zh-CN"/>
        </w:rPr>
        <w:t>45</w:t>
      </w:r>
      <w:r>
        <w:rPr>
          <w:rFonts w:hint="eastAsia" w:ascii="宋体" w:hAnsi="宋体" w:cs="宋体"/>
          <w:color w:val="auto"/>
          <w:sz w:val="24"/>
          <w:szCs w:val="24"/>
        </w:rPr>
        <w:t>分至</w:t>
      </w:r>
      <w:r>
        <w:rPr>
          <w:rFonts w:hint="eastAsia" w:ascii="宋体" w:hAnsi="宋体" w:cs="宋体"/>
          <w:color w:val="auto"/>
          <w:sz w:val="24"/>
          <w:szCs w:val="24"/>
          <w:u w:val="single"/>
        </w:rPr>
        <w:t>2023</w:t>
      </w:r>
      <w:r>
        <w:rPr>
          <w:rFonts w:hint="eastAsia" w:ascii="宋体" w:hAnsi="宋体" w:cs="宋体"/>
          <w:color w:val="auto"/>
          <w:sz w:val="24"/>
          <w:szCs w:val="24"/>
          <w:u w:val="none"/>
        </w:rPr>
        <w:t>年</w:t>
      </w:r>
      <w:r>
        <w:rPr>
          <w:rFonts w:hint="eastAsia" w:ascii="宋体" w:hAnsi="宋体" w:cs="宋体"/>
          <w:color w:val="auto"/>
          <w:sz w:val="24"/>
          <w:szCs w:val="24"/>
          <w:u w:val="single"/>
          <w:lang w:val="en-US" w:eastAsia="zh-CN"/>
        </w:rPr>
        <w:t xml:space="preserve"> 4  </w:t>
      </w:r>
      <w:r>
        <w:rPr>
          <w:rFonts w:hint="eastAsia" w:ascii="宋体" w:hAnsi="宋体" w:cs="宋体"/>
          <w:color w:val="auto"/>
          <w:sz w:val="24"/>
          <w:szCs w:val="24"/>
        </w:rPr>
        <w:t>月</w:t>
      </w:r>
      <w:r>
        <w:rPr>
          <w:rFonts w:hint="eastAsia" w:ascii="宋体" w:hAnsi="宋体" w:cs="宋体"/>
          <w:color w:val="auto"/>
          <w:sz w:val="24"/>
          <w:szCs w:val="24"/>
          <w:u w:val="single"/>
          <w:lang w:val="en-US" w:eastAsia="zh-CN"/>
        </w:rPr>
        <w:t xml:space="preserve">  13 </w:t>
      </w:r>
      <w:r>
        <w:rPr>
          <w:rFonts w:hint="eastAsia" w:ascii="宋体" w:hAnsi="宋体" w:cs="宋体"/>
          <w:color w:val="auto"/>
          <w:sz w:val="24"/>
          <w:szCs w:val="24"/>
        </w:rPr>
        <w:t>日</w:t>
      </w:r>
      <w:r>
        <w:rPr>
          <w:rFonts w:hint="eastAsia" w:ascii="宋体" w:hAnsi="宋体" w:cs="宋体"/>
          <w:color w:val="auto"/>
          <w:sz w:val="24"/>
          <w:szCs w:val="24"/>
          <w:u w:val="single"/>
          <w:lang w:val="en-US" w:eastAsia="zh-CN"/>
        </w:rPr>
        <w:t xml:space="preserve">  11 </w:t>
      </w:r>
      <w:r>
        <w:rPr>
          <w:rFonts w:hint="eastAsia" w:ascii="宋体" w:hAnsi="宋体" w:cs="宋体"/>
          <w:color w:val="auto"/>
          <w:sz w:val="24"/>
          <w:szCs w:val="24"/>
        </w:rPr>
        <w:t>时</w:t>
      </w:r>
      <w:r>
        <w:rPr>
          <w:rFonts w:hint="eastAsia" w:ascii="宋体" w:hAnsi="宋体" w:cs="宋体"/>
          <w:color w:val="auto"/>
          <w:sz w:val="24"/>
          <w:szCs w:val="24"/>
          <w:u w:val="single"/>
          <w:lang w:val="en-US" w:eastAsia="zh-CN"/>
        </w:rPr>
        <w:t xml:space="preserve">  00 </w:t>
      </w:r>
      <w:r>
        <w:rPr>
          <w:rFonts w:hint="eastAsia" w:ascii="宋体" w:hAnsi="宋体" w:cs="宋体"/>
          <w:color w:val="auto"/>
          <w:sz w:val="24"/>
          <w:szCs w:val="24"/>
        </w:rPr>
        <w:t>分；地点：广州公共资源交易中心（广州市天河区天润路333号）第</w:t>
      </w:r>
      <w:r>
        <w:rPr>
          <w:rFonts w:hint="eastAsia" w:ascii="宋体" w:hAnsi="宋体" w:cs="宋体"/>
          <w:color w:val="auto"/>
          <w:sz w:val="24"/>
          <w:szCs w:val="24"/>
          <w:u w:val="single"/>
          <w:lang w:val="en-US" w:eastAsia="zh-CN"/>
        </w:rPr>
        <w:t xml:space="preserve"> 8</w:t>
      </w:r>
      <w:bookmarkStart w:id="7" w:name="_GoBack"/>
      <w:bookmarkEnd w:id="7"/>
      <w:r>
        <w:rPr>
          <w:rFonts w:hint="eastAsia" w:ascii="宋体" w:hAnsi="宋体" w:cs="宋体"/>
          <w:color w:val="auto"/>
          <w:sz w:val="24"/>
          <w:szCs w:val="24"/>
          <w:u w:val="single"/>
          <w:lang w:val="en-US" w:eastAsia="zh-CN"/>
        </w:rPr>
        <w:t xml:space="preserve">  </w:t>
      </w:r>
      <w:r>
        <w:rPr>
          <w:rFonts w:hint="eastAsia" w:ascii="宋体" w:hAnsi="宋体" w:cs="宋体"/>
          <w:color w:val="auto"/>
          <w:sz w:val="24"/>
          <w:szCs w:val="24"/>
        </w:rPr>
        <w:t>开标室。（备用电子光盘需按规定封装</w:t>
      </w:r>
      <w:r>
        <w:rPr>
          <w:rFonts w:hint="eastAsia" w:ascii="宋体" w:hAnsi="宋体" w:cs="宋体"/>
          <w:color w:val="auto"/>
          <w:sz w:val="24"/>
          <w:szCs w:val="24"/>
          <w:u w:val="none"/>
        </w:rPr>
        <w:t>。</w:t>
      </w:r>
      <w:r>
        <w:rPr>
          <w:rFonts w:hint="eastAsia" w:ascii="宋体" w:hAnsi="宋体" w:cs="宋体"/>
          <w:color w:val="auto"/>
          <w:sz w:val="24"/>
          <w:szCs w:val="24"/>
        </w:rPr>
        <w:t>投标人将数据刻录到光盘之后，请于投标前自行检查文件是否可以读取）。</w:t>
      </w:r>
    </w:p>
    <w:p>
      <w:pPr>
        <w:spacing w:line="360" w:lineRule="auto"/>
        <w:ind w:firstLine="480" w:firstLineChars="200"/>
        <w:jc w:val="left"/>
        <w:rPr>
          <w:rFonts w:hint="eastAsia" w:ascii="宋体" w:hAnsi="宋体" w:cs="宋体"/>
          <w:color w:val="auto"/>
          <w:sz w:val="24"/>
          <w:szCs w:val="24"/>
        </w:rPr>
      </w:pPr>
      <w:r>
        <w:rPr>
          <w:rFonts w:hint="eastAsia" w:ascii="宋体" w:hAnsi="宋体" w:cs="宋体"/>
          <w:color w:val="auto"/>
          <w:sz w:val="24"/>
          <w:szCs w:val="24"/>
        </w:rPr>
        <w:t>5.2投标人完成电子投标上传后，电子招标投标交易平台即时向投标人发出递交回执通知。递交时间以递交回执通知载明的传输时间为准。</w:t>
      </w:r>
    </w:p>
    <w:p>
      <w:pPr>
        <w:spacing w:line="360" w:lineRule="auto"/>
        <w:ind w:firstLine="480" w:firstLineChars="200"/>
        <w:jc w:val="left"/>
        <w:rPr>
          <w:rFonts w:hint="eastAsia" w:ascii="宋体" w:hAnsi="宋体" w:cs="宋体"/>
          <w:color w:val="auto"/>
          <w:sz w:val="24"/>
          <w:szCs w:val="24"/>
        </w:rPr>
      </w:pPr>
      <w:r>
        <w:rPr>
          <w:rFonts w:hint="eastAsia" w:ascii="宋体" w:hAnsi="宋体" w:cs="宋体"/>
          <w:color w:val="auto"/>
          <w:sz w:val="24"/>
          <w:szCs w:val="24"/>
        </w:rPr>
        <w:t>5.3逾期送达的投标文件，电子招标投标交易平台将予以拒收。</w:t>
      </w:r>
    </w:p>
    <w:p>
      <w:pPr>
        <w:pStyle w:val="3"/>
        <w:keepNext w:val="0"/>
        <w:keepLines w:val="0"/>
        <w:spacing w:before="0" w:after="0" w:line="360" w:lineRule="auto"/>
        <w:rPr>
          <w:rFonts w:hint="eastAsia" w:ascii="宋体" w:hAnsi="宋体" w:cs="宋体"/>
          <w:color w:val="auto"/>
          <w:sz w:val="28"/>
          <w:szCs w:val="28"/>
        </w:rPr>
      </w:pPr>
      <w:bookmarkStart w:id="5" w:name="_Toc128737282"/>
      <w:r>
        <w:rPr>
          <w:rFonts w:hint="eastAsia" w:ascii="宋体" w:hAnsi="宋体" w:cs="宋体"/>
          <w:color w:val="auto"/>
          <w:sz w:val="28"/>
          <w:szCs w:val="28"/>
        </w:rPr>
        <w:t>6.发布公告的媒介</w:t>
      </w:r>
      <w:bookmarkEnd w:id="5"/>
    </w:p>
    <w:p>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本次招标公告同时在</w:t>
      </w:r>
      <w:r>
        <w:rPr>
          <w:rFonts w:hint="eastAsia" w:ascii="宋体" w:hAnsi="宋体" w:cs="宋体"/>
          <w:color w:val="auto"/>
          <w:sz w:val="24"/>
          <w:szCs w:val="24"/>
          <w:u w:val="single"/>
        </w:rPr>
        <w:t>（1）广州公共资源交易中心网站（网址：http://www.gzggzy.cn/）；（2）中国招标投标公共服务平台（网址：http://www.cebpubservice.com/）；（</w:t>
      </w:r>
      <w:r>
        <w:rPr>
          <w:rFonts w:hint="eastAsia" w:ascii="宋体" w:hAnsi="宋体" w:cs="宋体"/>
          <w:color w:val="auto"/>
          <w:sz w:val="24"/>
          <w:szCs w:val="24"/>
          <w:u w:val="single"/>
          <w:lang w:val="en-US" w:eastAsia="zh-CN"/>
        </w:rPr>
        <w:t>3</w:t>
      </w:r>
      <w:r>
        <w:rPr>
          <w:rFonts w:hint="eastAsia" w:ascii="宋体" w:hAnsi="宋体" w:cs="宋体"/>
          <w:color w:val="auto"/>
          <w:sz w:val="24"/>
          <w:szCs w:val="24"/>
          <w:u w:val="single"/>
        </w:rPr>
        <w:t>）广州国企阳光采购信息发布平台（网址：http://ygcg.gzggzy.cn/p92/index.html）；（</w:t>
      </w:r>
      <w:r>
        <w:rPr>
          <w:rFonts w:hint="eastAsia" w:ascii="宋体" w:hAnsi="宋体" w:cs="宋体"/>
          <w:color w:val="auto"/>
          <w:sz w:val="24"/>
          <w:szCs w:val="24"/>
          <w:u w:val="single"/>
          <w:lang w:val="en-US" w:eastAsia="zh-CN"/>
        </w:rPr>
        <w:t>4</w:t>
      </w:r>
      <w:r>
        <w:rPr>
          <w:rFonts w:hint="eastAsia" w:ascii="宋体" w:hAnsi="宋体" w:cs="宋体"/>
          <w:color w:val="auto"/>
          <w:sz w:val="24"/>
          <w:szCs w:val="24"/>
          <w:u w:val="single"/>
        </w:rPr>
        <w:t>）城壹宜居平台（网址：www.c1yj.com）以及（</w:t>
      </w:r>
      <w:r>
        <w:rPr>
          <w:rFonts w:hint="eastAsia" w:ascii="宋体" w:hAnsi="宋体" w:cs="宋体"/>
          <w:color w:val="auto"/>
          <w:sz w:val="24"/>
          <w:szCs w:val="24"/>
          <w:u w:val="single"/>
          <w:lang w:val="en-US" w:eastAsia="zh-CN"/>
        </w:rPr>
        <w:t>5</w:t>
      </w:r>
      <w:r>
        <w:rPr>
          <w:rFonts w:hint="eastAsia" w:ascii="宋体" w:hAnsi="宋体" w:cs="宋体"/>
          <w:color w:val="auto"/>
          <w:sz w:val="24"/>
          <w:szCs w:val="24"/>
          <w:u w:val="single"/>
        </w:rPr>
        <w:t>）</w:t>
      </w:r>
      <w:r>
        <w:rPr>
          <w:rFonts w:hint="eastAsia" w:ascii="宋体" w:hAnsi="宋体" w:cs="宋体"/>
          <w:color w:val="auto"/>
          <w:sz w:val="24"/>
          <w:szCs w:val="24"/>
          <w:u w:val="single"/>
          <w:lang w:eastAsia="zh-CN"/>
        </w:rPr>
        <w:t>广州穗科建设管理有限公司</w:t>
      </w:r>
      <w:r>
        <w:rPr>
          <w:rFonts w:hint="eastAsia" w:ascii="宋体" w:hAnsi="宋体" w:cs="宋体"/>
          <w:color w:val="auto"/>
          <w:sz w:val="24"/>
          <w:szCs w:val="24"/>
          <w:u w:val="single"/>
        </w:rPr>
        <w:t>官网（网址：</w:t>
      </w:r>
      <w:r>
        <w:rPr>
          <w:rFonts w:hint="eastAsia" w:ascii="宋体" w:hAnsi="宋体" w:cs="宋体"/>
          <w:color w:val="auto"/>
          <w:sz w:val="24"/>
          <w:szCs w:val="24"/>
          <w:u w:val="single"/>
          <w:lang w:eastAsia="zh-CN"/>
        </w:rPr>
        <w:t>http://www.gzsuike.com/</w:t>
      </w:r>
      <w:r>
        <w:rPr>
          <w:rFonts w:hint="eastAsia" w:ascii="宋体" w:hAnsi="宋体" w:cs="宋体"/>
          <w:color w:val="auto"/>
          <w:sz w:val="24"/>
          <w:szCs w:val="24"/>
          <w:u w:val="single"/>
        </w:rPr>
        <w:t>）</w:t>
      </w:r>
      <w:r>
        <w:rPr>
          <w:rFonts w:hint="eastAsia" w:ascii="宋体" w:hAnsi="宋体" w:cs="宋体"/>
          <w:color w:val="auto"/>
          <w:sz w:val="24"/>
          <w:szCs w:val="24"/>
        </w:rPr>
        <w:t>发布，本公告的修改、补充，在广州公共资源交易中心网发布。本公告在各媒体发布的文本如有不同之处，以在广州公共资源交易中心网站发布的文本为准。</w:t>
      </w:r>
    </w:p>
    <w:p>
      <w:pPr>
        <w:pStyle w:val="3"/>
        <w:keepNext w:val="0"/>
        <w:keepLines w:val="0"/>
        <w:spacing w:before="0" w:after="0" w:line="360" w:lineRule="auto"/>
        <w:rPr>
          <w:rFonts w:hint="eastAsia" w:ascii="宋体" w:hAnsi="宋体" w:cs="宋体"/>
          <w:color w:val="auto"/>
          <w:sz w:val="28"/>
          <w:szCs w:val="28"/>
        </w:rPr>
      </w:pPr>
      <w:bookmarkStart w:id="6" w:name="_Toc128737283"/>
      <w:r>
        <w:rPr>
          <w:rFonts w:hint="eastAsia" w:ascii="宋体" w:hAnsi="宋体" w:cs="宋体"/>
          <w:color w:val="auto"/>
          <w:sz w:val="28"/>
          <w:szCs w:val="28"/>
        </w:rPr>
        <w:t>7.联系方式</w:t>
      </w:r>
      <w:bookmarkEnd w:id="6"/>
    </w:p>
    <w:p>
      <w:pPr>
        <w:snapToGrid w:val="0"/>
        <w:spacing w:line="360" w:lineRule="auto"/>
        <w:ind w:firstLine="480" w:firstLineChars="200"/>
        <w:rPr>
          <w:rFonts w:hint="eastAsia" w:ascii="宋体" w:hAnsi="宋体" w:cs="宋体"/>
          <w:color w:val="auto"/>
          <w:sz w:val="24"/>
          <w:szCs w:val="24"/>
          <w:u w:val="single"/>
        </w:rPr>
      </w:pPr>
      <w:r>
        <w:rPr>
          <w:rFonts w:hint="eastAsia" w:ascii="宋体" w:hAnsi="宋体" w:cs="宋体"/>
          <w:color w:val="auto"/>
          <w:sz w:val="24"/>
          <w:szCs w:val="24"/>
        </w:rPr>
        <w:t>招   标   人：</w:t>
      </w:r>
      <w:r>
        <w:rPr>
          <w:rFonts w:hint="eastAsia" w:ascii="宋体" w:hAnsi="宋体" w:cs="宋体"/>
          <w:color w:val="auto"/>
          <w:sz w:val="24"/>
          <w:szCs w:val="24"/>
          <w:u w:val="single"/>
        </w:rPr>
        <w:t>广州市城壹物业发展有限公司</w:t>
      </w:r>
    </w:p>
    <w:p>
      <w:pPr>
        <w:snapToGrid w:val="0"/>
        <w:spacing w:line="360" w:lineRule="auto"/>
        <w:ind w:firstLine="480" w:firstLineChars="200"/>
        <w:rPr>
          <w:rFonts w:hint="eastAsia" w:ascii="宋体" w:hAnsi="宋体" w:cs="宋体"/>
          <w:color w:val="auto"/>
          <w:sz w:val="24"/>
          <w:szCs w:val="24"/>
          <w:u w:val="single"/>
        </w:rPr>
      </w:pPr>
      <w:r>
        <w:rPr>
          <w:rFonts w:hint="eastAsia" w:ascii="宋体" w:hAnsi="宋体" w:cs="宋体"/>
          <w:color w:val="auto"/>
          <w:sz w:val="24"/>
          <w:szCs w:val="24"/>
        </w:rPr>
        <w:t>地        址：</w:t>
      </w:r>
      <w:r>
        <w:rPr>
          <w:rFonts w:hint="eastAsia" w:ascii="宋体" w:hAnsi="宋体" w:cs="宋体"/>
          <w:color w:val="auto"/>
          <w:sz w:val="24"/>
          <w:szCs w:val="24"/>
          <w:u w:val="single"/>
        </w:rPr>
        <w:t>广州市天河区海安路13号越秀财富世纪广场301房自编之一A号</w:t>
      </w:r>
    </w:p>
    <w:p>
      <w:pPr>
        <w:snapToGrid w:val="0"/>
        <w:spacing w:line="360" w:lineRule="auto"/>
        <w:ind w:firstLine="480" w:firstLineChars="200"/>
        <w:rPr>
          <w:rFonts w:hint="eastAsia" w:ascii="宋体" w:hAnsi="宋体" w:cs="宋体"/>
          <w:color w:val="auto"/>
          <w:sz w:val="24"/>
          <w:szCs w:val="24"/>
          <w:u w:val="single"/>
        </w:rPr>
      </w:pPr>
      <w:r>
        <w:rPr>
          <w:rFonts w:hint="eastAsia" w:ascii="宋体" w:hAnsi="宋体" w:cs="宋体"/>
          <w:color w:val="auto"/>
          <w:sz w:val="24"/>
          <w:szCs w:val="24"/>
        </w:rPr>
        <w:t>联   系   人：</w:t>
      </w:r>
      <w:r>
        <w:rPr>
          <w:rFonts w:hint="eastAsia" w:ascii="宋体" w:hAnsi="宋体" w:cs="宋体"/>
          <w:color w:val="auto"/>
          <w:sz w:val="24"/>
          <w:szCs w:val="24"/>
          <w:u w:val="single"/>
          <w:lang w:val="en-US" w:eastAsia="zh-CN"/>
        </w:rPr>
        <w:t>梁</w:t>
      </w:r>
      <w:r>
        <w:rPr>
          <w:rFonts w:hint="eastAsia" w:ascii="宋体" w:hAnsi="宋体" w:cs="宋体"/>
          <w:color w:val="auto"/>
          <w:sz w:val="24"/>
          <w:szCs w:val="24"/>
          <w:u w:val="single"/>
        </w:rPr>
        <w:t>工</w:t>
      </w:r>
      <w:r>
        <w:rPr>
          <w:rFonts w:hint="eastAsia" w:ascii="宋体" w:hAnsi="宋体" w:cs="宋体"/>
          <w:color w:val="auto"/>
          <w:sz w:val="24"/>
          <w:szCs w:val="24"/>
        </w:rPr>
        <w:t xml:space="preserve">        联系电话：</w:t>
      </w:r>
      <w:r>
        <w:rPr>
          <w:rFonts w:hint="eastAsia" w:ascii="宋体" w:hAnsi="宋体" w:cs="宋体"/>
          <w:color w:val="auto"/>
          <w:sz w:val="24"/>
          <w:szCs w:val="24"/>
          <w:u w:val="single"/>
        </w:rPr>
        <w:t>020-85673152</w:t>
      </w:r>
    </w:p>
    <w:p>
      <w:pPr>
        <w:snapToGrid w:val="0"/>
        <w:spacing w:line="360" w:lineRule="auto"/>
        <w:ind w:firstLine="480" w:firstLineChars="200"/>
        <w:rPr>
          <w:rFonts w:hint="eastAsia" w:ascii="宋体" w:hAnsi="宋体" w:cs="宋体"/>
          <w:color w:val="auto"/>
          <w:sz w:val="24"/>
          <w:szCs w:val="24"/>
          <w:u w:val="single"/>
        </w:rPr>
      </w:pPr>
    </w:p>
    <w:p>
      <w:pPr>
        <w:snapToGrid w:val="0"/>
        <w:spacing w:line="360" w:lineRule="auto"/>
        <w:ind w:firstLine="480" w:firstLineChars="200"/>
        <w:rPr>
          <w:rFonts w:hint="eastAsia" w:ascii="宋体" w:hAnsi="宋体" w:eastAsia="宋体" w:cs="宋体"/>
          <w:color w:val="auto"/>
          <w:sz w:val="24"/>
          <w:szCs w:val="24"/>
          <w:u w:val="single"/>
          <w:lang w:eastAsia="zh-CN"/>
        </w:rPr>
      </w:pPr>
      <w:r>
        <w:rPr>
          <w:rFonts w:hint="eastAsia" w:ascii="宋体" w:hAnsi="宋体" w:cs="宋体"/>
          <w:color w:val="auto"/>
          <w:sz w:val="24"/>
          <w:szCs w:val="24"/>
        </w:rPr>
        <w:t>招标代理机构：</w:t>
      </w:r>
      <w:r>
        <w:rPr>
          <w:rFonts w:hint="eastAsia" w:ascii="宋体" w:hAnsi="宋体" w:cs="宋体"/>
          <w:color w:val="auto"/>
          <w:sz w:val="24"/>
          <w:szCs w:val="24"/>
          <w:u w:val="single"/>
          <w:lang w:eastAsia="zh-CN"/>
        </w:rPr>
        <w:t>广州穗科建设管理有限公司</w:t>
      </w:r>
    </w:p>
    <w:p>
      <w:pPr>
        <w:snapToGrid w:val="0"/>
        <w:spacing w:line="360" w:lineRule="auto"/>
        <w:ind w:firstLine="480" w:firstLineChars="200"/>
        <w:rPr>
          <w:rFonts w:hint="default" w:ascii="宋体" w:hAnsi="宋体" w:eastAsia="宋体" w:cs="宋体"/>
          <w:color w:val="auto"/>
          <w:sz w:val="24"/>
          <w:szCs w:val="24"/>
          <w:u w:val="single"/>
          <w:lang w:val="en-US" w:eastAsia="zh-CN"/>
        </w:rPr>
      </w:pPr>
      <w:r>
        <w:rPr>
          <w:rFonts w:hint="eastAsia" w:ascii="宋体" w:hAnsi="宋体" w:cs="宋体"/>
          <w:color w:val="auto"/>
          <w:sz w:val="24"/>
          <w:szCs w:val="24"/>
        </w:rPr>
        <w:t>地        址：</w:t>
      </w:r>
      <w:r>
        <w:rPr>
          <w:rFonts w:hint="eastAsia" w:ascii="宋体" w:hAnsi="宋体" w:cs="宋体"/>
          <w:color w:val="auto"/>
          <w:sz w:val="24"/>
          <w:szCs w:val="24"/>
          <w:u w:val="single"/>
        </w:rPr>
        <w:t>广州市天河区</w:t>
      </w:r>
      <w:r>
        <w:rPr>
          <w:rFonts w:hint="eastAsia" w:ascii="宋体" w:hAnsi="宋体" w:cs="宋体"/>
          <w:color w:val="auto"/>
          <w:sz w:val="24"/>
          <w:szCs w:val="24"/>
          <w:u w:val="single"/>
          <w:lang w:val="en-US" w:eastAsia="zh-CN"/>
        </w:rPr>
        <w:t>燕岭路89号燕侨大厦1308室</w:t>
      </w:r>
    </w:p>
    <w:p>
      <w:pPr>
        <w:snapToGrid w:val="0"/>
        <w:spacing w:line="360" w:lineRule="auto"/>
        <w:ind w:firstLine="480" w:firstLineChars="200"/>
        <w:rPr>
          <w:rFonts w:hint="default" w:ascii="宋体" w:hAnsi="宋体" w:eastAsia="宋体" w:cs="宋体"/>
          <w:color w:val="auto"/>
          <w:kern w:val="0"/>
          <w:sz w:val="24"/>
          <w:szCs w:val="24"/>
          <w:u w:val="single"/>
          <w:lang w:val="en-US" w:eastAsia="zh-CN"/>
        </w:rPr>
      </w:pPr>
      <w:r>
        <w:rPr>
          <w:rFonts w:hint="eastAsia" w:ascii="宋体" w:hAnsi="宋体" w:cs="宋体"/>
          <w:color w:val="auto"/>
          <w:sz w:val="24"/>
          <w:szCs w:val="24"/>
        </w:rPr>
        <w:t>联   系   人：</w:t>
      </w:r>
      <w:r>
        <w:rPr>
          <w:rFonts w:hint="eastAsia" w:ascii="宋体" w:hAnsi="宋体" w:cs="宋体"/>
          <w:color w:val="auto"/>
          <w:sz w:val="24"/>
          <w:szCs w:val="24"/>
          <w:u w:val="single"/>
          <w:lang w:val="en-US" w:eastAsia="zh-CN"/>
        </w:rPr>
        <w:t>冼工</w:t>
      </w:r>
      <w:r>
        <w:rPr>
          <w:rFonts w:hint="eastAsia" w:ascii="宋体" w:hAnsi="宋体" w:cs="宋体"/>
          <w:color w:val="auto"/>
          <w:sz w:val="24"/>
          <w:szCs w:val="24"/>
        </w:rPr>
        <w:t xml:space="preserve">        联系电话：</w:t>
      </w:r>
      <w:r>
        <w:rPr>
          <w:rFonts w:hint="eastAsia" w:ascii="宋体" w:hAnsi="宋体" w:cs="宋体"/>
          <w:color w:val="auto"/>
          <w:sz w:val="24"/>
          <w:szCs w:val="24"/>
          <w:u w:val="single"/>
          <w:lang w:val="en-US" w:eastAsia="zh-CN"/>
        </w:rPr>
        <w:t>13427516860</w:t>
      </w:r>
    </w:p>
    <w:p>
      <w:pPr>
        <w:snapToGrid w:val="0"/>
        <w:spacing w:line="360" w:lineRule="auto"/>
        <w:ind w:firstLine="480" w:firstLineChars="200"/>
        <w:rPr>
          <w:rFonts w:hint="eastAsia" w:ascii="宋体" w:hAnsi="宋体" w:cs="宋体"/>
          <w:color w:val="auto"/>
          <w:sz w:val="24"/>
          <w:szCs w:val="24"/>
          <w:u w:val="single"/>
        </w:rPr>
      </w:pPr>
    </w:p>
    <w:p>
      <w:pPr>
        <w:snapToGrid w:val="0"/>
        <w:spacing w:line="360" w:lineRule="auto"/>
        <w:ind w:firstLine="480" w:firstLineChars="200"/>
        <w:rPr>
          <w:rFonts w:hint="eastAsia" w:ascii="宋体" w:hAnsi="宋体" w:cs="宋体"/>
          <w:color w:val="auto"/>
          <w:sz w:val="24"/>
          <w:szCs w:val="24"/>
          <w:u w:val="single"/>
        </w:rPr>
      </w:pPr>
      <w:r>
        <w:rPr>
          <w:rFonts w:hint="eastAsia" w:ascii="宋体" w:hAnsi="宋体" w:cs="宋体"/>
          <w:color w:val="auto"/>
          <w:sz w:val="24"/>
          <w:szCs w:val="24"/>
        </w:rPr>
        <w:t>异议受理部门：</w:t>
      </w:r>
      <w:r>
        <w:rPr>
          <w:rFonts w:hint="eastAsia" w:ascii="宋体" w:hAnsi="宋体" w:cs="宋体"/>
          <w:color w:val="auto"/>
          <w:sz w:val="24"/>
          <w:szCs w:val="24"/>
          <w:u w:val="single"/>
        </w:rPr>
        <w:t>广州市城壹物业发展有限公司</w:t>
      </w:r>
    </w:p>
    <w:p>
      <w:pPr>
        <w:snapToGrid w:val="0"/>
        <w:spacing w:line="360" w:lineRule="auto"/>
        <w:ind w:firstLine="480" w:firstLineChars="200"/>
        <w:rPr>
          <w:rFonts w:hint="eastAsia" w:ascii="宋体" w:hAnsi="宋体" w:cs="宋体"/>
          <w:color w:val="auto"/>
          <w:sz w:val="24"/>
          <w:szCs w:val="24"/>
          <w:u w:val="single"/>
        </w:rPr>
      </w:pPr>
      <w:r>
        <w:rPr>
          <w:rFonts w:hint="eastAsia" w:ascii="宋体" w:hAnsi="宋体" w:cs="宋体"/>
          <w:color w:val="auto"/>
          <w:sz w:val="24"/>
          <w:szCs w:val="24"/>
        </w:rPr>
        <w:t>地        址：</w:t>
      </w:r>
      <w:r>
        <w:rPr>
          <w:rFonts w:hint="eastAsia" w:ascii="宋体" w:hAnsi="宋体" w:cs="宋体"/>
          <w:color w:val="auto"/>
          <w:sz w:val="24"/>
          <w:szCs w:val="24"/>
          <w:u w:val="single"/>
        </w:rPr>
        <w:t>广州市天河区海安路13号越秀财富世纪广场301房自编之一A号</w:t>
      </w:r>
    </w:p>
    <w:p>
      <w:pPr>
        <w:snapToGrid w:val="0"/>
        <w:spacing w:line="360" w:lineRule="auto"/>
        <w:ind w:firstLine="480" w:firstLineChars="200"/>
        <w:rPr>
          <w:rFonts w:hint="eastAsia" w:ascii="宋体" w:hAnsi="宋体" w:cs="宋体"/>
          <w:color w:val="auto"/>
          <w:sz w:val="24"/>
          <w:szCs w:val="24"/>
          <w:u w:val="single"/>
        </w:rPr>
      </w:pPr>
      <w:r>
        <w:rPr>
          <w:rFonts w:hint="eastAsia" w:ascii="宋体" w:hAnsi="宋体" w:cs="宋体"/>
          <w:color w:val="auto"/>
          <w:sz w:val="24"/>
          <w:szCs w:val="24"/>
        </w:rPr>
        <w:t>联   系   人：</w:t>
      </w:r>
      <w:r>
        <w:rPr>
          <w:rFonts w:hint="eastAsia" w:ascii="宋体" w:hAnsi="宋体" w:cs="宋体"/>
          <w:color w:val="auto"/>
          <w:sz w:val="24"/>
          <w:szCs w:val="24"/>
          <w:u w:val="single"/>
          <w:lang w:val="en-US" w:eastAsia="zh-CN"/>
        </w:rPr>
        <w:t>梁</w:t>
      </w:r>
      <w:r>
        <w:rPr>
          <w:rFonts w:hint="eastAsia" w:ascii="宋体" w:hAnsi="宋体" w:cs="宋体"/>
          <w:color w:val="auto"/>
          <w:sz w:val="24"/>
          <w:szCs w:val="24"/>
          <w:u w:val="single"/>
        </w:rPr>
        <w:t>工</w:t>
      </w:r>
      <w:r>
        <w:rPr>
          <w:rFonts w:hint="eastAsia" w:ascii="宋体" w:hAnsi="宋体" w:cs="宋体"/>
          <w:color w:val="auto"/>
          <w:sz w:val="24"/>
          <w:szCs w:val="24"/>
        </w:rPr>
        <w:t xml:space="preserve">        联系电话：</w:t>
      </w:r>
      <w:r>
        <w:rPr>
          <w:rFonts w:hint="eastAsia" w:ascii="宋体" w:hAnsi="宋体" w:cs="宋体"/>
          <w:color w:val="auto"/>
          <w:sz w:val="24"/>
          <w:szCs w:val="24"/>
          <w:u w:val="single"/>
        </w:rPr>
        <w:t>020-85673152</w:t>
      </w:r>
    </w:p>
    <w:p>
      <w:pPr>
        <w:snapToGrid w:val="0"/>
        <w:spacing w:line="360" w:lineRule="auto"/>
        <w:ind w:firstLine="480" w:firstLineChars="200"/>
        <w:rPr>
          <w:rFonts w:hint="eastAsia" w:ascii="宋体" w:hAnsi="宋体" w:cs="宋体"/>
          <w:color w:val="auto"/>
          <w:sz w:val="24"/>
          <w:szCs w:val="24"/>
          <w:u w:val="single"/>
        </w:rPr>
      </w:pPr>
    </w:p>
    <w:p>
      <w:pPr>
        <w:snapToGrid w:val="0"/>
        <w:spacing w:line="360" w:lineRule="auto"/>
        <w:ind w:firstLine="480" w:firstLineChars="200"/>
        <w:rPr>
          <w:rFonts w:hint="eastAsia" w:ascii="宋体" w:hAnsi="宋体" w:cs="宋体"/>
          <w:color w:val="auto"/>
          <w:sz w:val="24"/>
          <w:szCs w:val="24"/>
          <w:u w:val="single"/>
        </w:rPr>
      </w:pPr>
      <w:r>
        <w:rPr>
          <w:rFonts w:hint="eastAsia" w:ascii="宋体" w:hAnsi="宋体" w:cs="宋体"/>
          <w:color w:val="auto"/>
          <w:sz w:val="24"/>
          <w:szCs w:val="24"/>
        </w:rPr>
        <w:t>招标监督机构：</w:t>
      </w:r>
      <w:r>
        <w:rPr>
          <w:rFonts w:hint="eastAsia" w:ascii="宋体" w:hAnsi="宋体" w:cs="宋体"/>
          <w:color w:val="auto"/>
          <w:sz w:val="24"/>
          <w:szCs w:val="24"/>
          <w:u w:val="single"/>
        </w:rPr>
        <w:t>广州市城壹物业发展有限公司</w:t>
      </w:r>
    </w:p>
    <w:p>
      <w:pPr>
        <w:snapToGrid w:val="0"/>
        <w:spacing w:line="360" w:lineRule="auto"/>
        <w:ind w:firstLine="480" w:firstLineChars="200"/>
        <w:rPr>
          <w:rFonts w:hint="eastAsia" w:ascii="宋体" w:hAnsi="宋体" w:cs="宋体"/>
          <w:color w:val="auto"/>
          <w:sz w:val="24"/>
          <w:szCs w:val="24"/>
          <w:u w:val="single"/>
        </w:rPr>
      </w:pPr>
      <w:r>
        <w:rPr>
          <w:rFonts w:hint="eastAsia" w:ascii="宋体" w:hAnsi="宋体" w:cs="宋体"/>
          <w:color w:val="auto"/>
          <w:sz w:val="24"/>
          <w:szCs w:val="24"/>
        </w:rPr>
        <w:t>监  督 电 话：</w:t>
      </w:r>
      <w:r>
        <w:rPr>
          <w:rFonts w:hint="eastAsia" w:ascii="宋体" w:hAnsi="宋体" w:cs="宋体"/>
          <w:color w:val="auto"/>
          <w:sz w:val="24"/>
          <w:szCs w:val="24"/>
          <w:u w:val="single"/>
        </w:rPr>
        <w:t>020-85673152</w:t>
      </w:r>
    </w:p>
    <w:p>
      <w:pPr>
        <w:snapToGrid w:val="0"/>
        <w:spacing w:line="360" w:lineRule="auto"/>
        <w:ind w:firstLine="480" w:firstLineChars="200"/>
        <w:rPr>
          <w:rFonts w:hint="eastAsia" w:ascii="宋体" w:hAnsi="宋体" w:cs="宋体"/>
          <w:color w:val="auto"/>
          <w:sz w:val="24"/>
          <w:szCs w:val="24"/>
          <w:u w:val="single"/>
        </w:rPr>
      </w:pPr>
      <w:r>
        <w:rPr>
          <w:rFonts w:hint="eastAsia" w:ascii="宋体" w:hAnsi="宋体" w:cs="宋体"/>
          <w:color w:val="auto"/>
          <w:sz w:val="24"/>
          <w:szCs w:val="24"/>
        </w:rPr>
        <w:t>地        址：</w:t>
      </w:r>
      <w:r>
        <w:rPr>
          <w:rFonts w:hint="eastAsia" w:ascii="宋体" w:hAnsi="宋体" w:cs="宋体"/>
          <w:color w:val="auto"/>
          <w:sz w:val="24"/>
          <w:szCs w:val="24"/>
          <w:u w:val="single"/>
        </w:rPr>
        <w:t>广州市天河区海安路13号越秀财富世纪广场301房自编之一A号</w:t>
      </w:r>
    </w:p>
    <w:p>
      <w:pPr>
        <w:spacing w:line="420" w:lineRule="exact"/>
        <w:ind w:firstLine="480" w:firstLineChars="200"/>
        <w:jc w:val="right"/>
        <w:rPr>
          <w:rFonts w:hint="eastAsia" w:ascii="宋体" w:hAnsi="宋体" w:cs="宋体"/>
          <w:color w:val="auto"/>
          <w:sz w:val="24"/>
          <w:szCs w:val="24"/>
        </w:rPr>
      </w:pPr>
    </w:p>
    <w:p>
      <w:pPr>
        <w:spacing w:line="420" w:lineRule="exact"/>
        <w:ind w:firstLine="480" w:firstLineChars="200"/>
        <w:jc w:val="right"/>
        <w:rPr>
          <w:rFonts w:hint="eastAsia" w:ascii="宋体" w:hAnsi="宋体" w:cs="宋体"/>
          <w:color w:val="auto"/>
          <w:sz w:val="24"/>
          <w:szCs w:val="24"/>
        </w:rPr>
      </w:pPr>
    </w:p>
    <w:p>
      <w:pPr>
        <w:spacing w:line="420" w:lineRule="exact"/>
        <w:ind w:firstLine="480" w:firstLineChars="200"/>
        <w:jc w:val="right"/>
        <w:rPr>
          <w:rFonts w:hint="eastAsia" w:ascii="宋体" w:hAnsi="宋体" w:cs="宋体"/>
          <w:color w:val="auto"/>
          <w:sz w:val="24"/>
          <w:szCs w:val="24"/>
        </w:rPr>
      </w:pPr>
    </w:p>
    <w:p>
      <w:pPr>
        <w:spacing w:line="420" w:lineRule="exact"/>
        <w:ind w:firstLine="480" w:firstLineChars="200"/>
        <w:jc w:val="right"/>
        <w:rPr>
          <w:rFonts w:hint="eastAsia" w:ascii="宋体" w:hAnsi="宋体" w:cs="宋体"/>
          <w:color w:val="auto"/>
          <w:sz w:val="24"/>
          <w:szCs w:val="24"/>
          <w:u w:val="single"/>
        </w:rPr>
      </w:pPr>
      <w:r>
        <w:rPr>
          <w:rFonts w:hint="eastAsia" w:ascii="宋体" w:hAnsi="宋体" w:cs="宋体"/>
          <w:color w:val="auto"/>
          <w:sz w:val="24"/>
          <w:szCs w:val="24"/>
          <w:u w:val="single"/>
        </w:rPr>
        <w:t>广州市城壹物业发展有限公司</w:t>
      </w:r>
    </w:p>
    <w:p>
      <w:pPr>
        <w:spacing w:line="420" w:lineRule="exact"/>
        <w:ind w:firstLine="480" w:firstLineChars="200"/>
        <w:jc w:val="right"/>
        <w:rPr>
          <w:rFonts w:hint="eastAsia" w:ascii="宋体" w:hAnsi="宋体" w:cs="宋体"/>
          <w:color w:val="auto"/>
          <w:sz w:val="24"/>
          <w:szCs w:val="24"/>
          <w:u w:val="single"/>
          <w:lang w:eastAsia="zh-CN"/>
        </w:rPr>
      </w:pPr>
      <w:r>
        <w:rPr>
          <w:rFonts w:hint="eastAsia" w:ascii="宋体" w:hAnsi="宋体" w:cs="宋体"/>
          <w:color w:val="auto"/>
          <w:sz w:val="24"/>
          <w:szCs w:val="24"/>
          <w:u w:val="single"/>
          <w:lang w:eastAsia="zh-CN"/>
        </w:rPr>
        <w:t>广州穗科建设管理有限公司</w:t>
      </w:r>
    </w:p>
    <w:p>
      <w:pPr>
        <w:jc w:val="right"/>
        <w:rPr>
          <w:rFonts w:hint="eastAsia" w:ascii="宋体" w:hAnsi="宋体" w:cs="宋体"/>
          <w:color w:val="auto"/>
          <w:sz w:val="24"/>
          <w:szCs w:val="24"/>
        </w:rPr>
      </w:pPr>
      <w:r>
        <w:rPr>
          <w:rFonts w:hint="eastAsia" w:ascii="宋体" w:hAnsi="宋体" w:cs="宋体"/>
          <w:color w:val="auto"/>
          <w:sz w:val="24"/>
          <w:szCs w:val="24"/>
        </w:rPr>
        <w:t>2023年</w:t>
      </w:r>
      <w:r>
        <w:rPr>
          <w:rFonts w:hint="eastAsia" w:ascii="宋体" w:hAnsi="宋体" w:cs="宋体"/>
          <w:color w:val="auto"/>
          <w:sz w:val="24"/>
          <w:szCs w:val="24"/>
          <w:lang w:val="en-US" w:eastAsia="zh-CN"/>
        </w:rPr>
        <w:t>3</w:t>
      </w:r>
      <w:r>
        <w:rPr>
          <w:rFonts w:hint="eastAsia" w:ascii="宋体" w:hAnsi="宋体" w:cs="宋体"/>
          <w:color w:val="auto"/>
          <w:sz w:val="24"/>
          <w:szCs w:val="24"/>
        </w:rPr>
        <w:t>月</w:t>
      </w:r>
      <w:r>
        <w:rPr>
          <w:rFonts w:hint="eastAsia" w:ascii="宋体" w:hAnsi="宋体" w:cs="宋体"/>
          <w:color w:val="auto"/>
          <w:sz w:val="24"/>
          <w:szCs w:val="24"/>
          <w:lang w:val="en-US" w:eastAsia="zh-CN"/>
        </w:rPr>
        <w:t>22</w:t>
      </w:r>
      <w:r>
        <w:rPr>
          <w:rFonts w:hint="eastAsia" w:ascii="宋体" w:hAnsi="宋体" w:cs="宋体"/>
          <w:color w:val="auto"/>
          <w:sz w:val="24"/>
          <w:szCs w:val="24"/>
        </w:rPr>
        <w:t>日</w:t>
      </w:r>
    </w:p>
    <w:p>
      <w:pPr>
        <w:pStyle w:val="2"/>
        <w:rPr>
          <w:rFonts w:hint="eastAsia" w:ascii="宋体" w:hAnsi="宋体" w:cs="宋体"/>
          <w:color w:val="auto"/>
          <w:sz w:val="24"/>
          <w:szCs w:val="24"/>
        </w:rPr>
      </w:pPr>
    </w:p>
    <w:p>
      <w:pPr>
        <w:rPr>
          <w:rFonts w:hint="eastAsia" w:ascii="宋体" w:hAnsi="宋体" w:cs="宋体"/>
          <w:color w:val="auto"/>
          <w:sz w:val="24"/>
          <w:szCs w:val="24"/>
        </w:rPr>
      </w:pPr>
    </w:p>
    <w:p>
      <w:pPr>
        <w:pStyle w:val="2"/>
        <w:rPr>
          <w:rFonts w:hint="eastAsia" w:ascii="宋体" w:hAnsi="宋体" w:cs="宋体"/>
          <w:color w:val="auto"/>
          <w:sz w:val="24"/>
          <w:szCs w:val="24"/>
        </w:rPr>
      </w:pPr>
    </w:p>
    <w:p>
      <w:pPr>
        <w:rPr>
          <w:rFonts w:hint="eastAsia" w:ascii="宋体" w:hAnsi="宋体" w:cs="宋体"/>
          <w:color w:val="auto"/>
          <w:sz w:val="24"/>
          <w:szCs w:val="24"/>
        </w:rPr>
      </w:pPr>
    </w:p>
    <w:p>
      <w:pPr>
        <w:pStyle w:val="2"/>
        <w:rPr>
          <w:rFonts w:hint="eastAsia" w:ascii="宋体" w:hAnsi="宋体" w:cs="宋体"/>
          <w:color w:val="auto"/>
          <w:sz w:val="24"/>
          <w:szCs w:val="24"/>
        </w:rPr>
      </w:pPr>
    </w:p>
    <w:p>
      <w:pPr>
        <w:rPr>
          <w:rFonts w:hint="eastAsia" w:ascii="宋体" w:hAnsi="宋体" w:cs="宋体"/>
          <w:color w:val="auto"/>
          <w:sz w:val="24"/>
          <w:szCs w:val="24"/>
        </w:rPr>
      </w:pPr>
    </w:p>
    <w:p>
      <w:pPr>
        <w:rPr>
          <w:rFonts w:hint="eastAsia" w:ascii="宋体" w:hAnsi="宋体" w:cs="宋体"/>
          <w:color w:val="auto"/>
          <w:sz w:val="24"/>
          <w:szCs w:val="24"/>
        </w:rPr>
      </w:pPr>
    </w:p>
    <w:p>
      <w:pPr>
        <w:spacing w:line="420" w:lineRule="exact"/>
        <w:ind w:firstLine="480" w:firstLineChars="200"/>
        <w:jc w:val="right"/>
        <w:rPr>
          <w:rFonts w:ascii="宋体" w:hAnsi="宋体" w:cs="宋体"/>
          <w:color w:val="auto"/>
          <w:sz w:val="24"/>
        </w:rPr>
      </w:pPr>
      <w:r>
        <w:rPr>
          <w:rFonts w:hint="eastAsia" w:ascii="宋体" w:hAnsi="宋体" w:cs="宋体"/>
          <w:color w:val="auto"/>
          <w:sz w:val="24"/>
        </w:rPr>
        <w:t>附件一：</w:t>
      </w:r>
    </w:p>
    <w:p>
      <w:pPr>
        <w:widowControl/>
        <w:snapToGrid w:val="0"/>
        <w:spacing w:before="260" w:after="260" w:line="360" w:lineRule="auto"/>
        <w:ind w:right="384"/>
        <w:jc w:val="center"/>
        <w:rPr>
          <w:rFonts w:ascii="宋体" w:hAnsi="宋体" w:cs="宋体"/>
          <w:b/>
          <w:bCs/>
          <w:color w:val="auto"/>
          <w:kern w:val="0"/>
          <w:sz w:val="32"/>
          <w:szCs w:val="32"/>
        </w:rPr>
      </w:pPr>
      <w:r>
        <w:rPr>
          <w:rFonts w:hint="eastAsia" w:ascii="宋体" w:hAnsi="宋体" w:cs="宋体"/>
          <w:b/>
          <w:bCs/>
          <w:color w:val="auto"/>
          <w:kern w:val="0"/>
          <w:sz w:val="32"/>
          <w:szCs w:val="32"/>
        </w:rPr>
        <w:t>投标人声明</w:t>
      </w:r>
    </w:p>
    <w:p>
      <w:pPr>
        <w:snapToGrid w:val="0"/>
        <w:spacing w:line="360" w:lineRule="auto"/>
        <w:jc w:val="left"/>
        <w:rPr>
          <w:rFonts w:ascii="宋体" w:hAnsi="宋体" w:cs="宋体"/>
          <w:color w:val="auto"/>
          <w:kern w:val="0"/>
          <w:sz w:val="24"/>
        </w:rPr>
      </w:pPr>
      <w:r>
        <w:rPr>
          <w:rFonts w:hint="eastAsia" w:ascii="宋体" w:hAnsi="宋体" w:cs="宋体"/>
          <w:color w:val="auto"/>
          <w:kern w:val="0"/>
          <w:sz w:val="24"/>
        </w:rPr>
        <w:t>致:广州市城壹物业发展有限公司、本招标项目招标代理及招标监管机构：</w:t>
      </w:r>
    </w:p>
    <w:p>
      <w:pPr>
        <w:snapToGrid w:val="0"/>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rPr>
        <w:t>本公司就参加</w:t>
      </w:r>
      <w:r>
        <w:rPr>
          <w:rFonts w:hint="eastAsia" w:ascii="宋体" w:hAnsi="宋体"/>
          <w:b/>
          <w:bCs/>
          <w:color w:val="auto"/>
          <w:sz w:val="24"/>
          <w:u w:val="single"/>
          <w:lang w:eastAsia="zh-CN"/>
        </w:rPr>
        <w:t>萝岗和苑一期住宅生活垃圾清运服务采购项目</w:t>
      </w:r>
      <w:r>
        <w:rPr>
          <w:rFonts w:ascii="宋体" w:hAnsi="宋体" w:cs="宋体"/>
          <w:color w:val="auto"/>
          <w:kern w:val="0"/>
          <w:sz w:val="24"/>
        </w:rPr>
        <w:t>投标工作，作出郑重声明：</w:t>
      </w:r>
    </w:p>
    <w:p>
      <w:pPr>
        <w:snapToGrid w:val="0"/>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rPr>
        <w:t>一、本公司保证投标登记材料及其后提供的一切材料都是真实的。</w:t>
      </w:r>
      <w:r>
        <w:rPr>
          <w:rFonts w:ascii="宋体" w:hAnsi="宋体" w:cs="宋体"/>
          <w:color w:val="auto"/>
          <w:kern w:val="0"/>
          <w:sz w:val="24"/>
        </w:rPr>
        <w:t>如我司成为本项目中标候选人，我司同意并授权招标人将我司投标文件商务部分的人员、业绩、奖项等资料进行公</w:t>
      </w:r>
      <w:r>
        <w:rPr>
          <w:rFonts w:hint="eastAsia" w:ascii="宋体" w:hAnsi="宋体" w:cs="宋体"/>
          <w:color w:val="auto"/>
          <w:kern w:val="0"/>
          <w:sz w:val="24"/>
        </w:rPr>
        <w:t>开</w:t>
      </w:r>
      <w:r>
        <w:rPr>
          <w:rFonts w:ascii="宋体" w:hAnsi="宋体" w:cs="宋体"/>
          <w:color w:val="auto"/>
          <w:kern w:val="0"/>
          <w:sz w:val="24"/>
        </w:rPr>
        <w:t>。</w:t>
      </w:r>
    </w:p>
    <w:p>
      <w:pPr>
        <w:snapToGrid w:val="0"/>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rPr>
        <w:t>二、本公司保证不与其他单位围标、串标，不出让投标资格，不向招标人或评标委员会成员行贿。</w:t>
      </w:r>
    </w:p>
    <w:p>
      <w:pPr>
        <w:snapToGrid w:val="0"/>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rPr>
        <w:t>三、本公司不存在招标文件第二章投标人须知第1.4.3项所规定的任何一种情形。</w:t>
      </w:r>
    </w:p>
    <w:p>
      <w:pPr>
        <w:snapToGrid w:val="0"/>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四、本公司不存在下列情形之一：</w:t>
      </w:r>
    </w:p>
    <w:p>
      <w:pPr>
        <w:snapToGrid w:val="0"/>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（1）为招标人不具有独立法人资格的附属机构（单位）；</w:t>
      </w:r>
    </w:p>
    <w:p>
      <w:pPr>
        <w:snapToGrid w:val="0"/>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 xml:space="preserve">（2）与招标人存在利害关系且可能影响投标公正性； </w:t>
      </w:r>
    </w:p>
    <w:p>
      <w:pPr>
        <w:snapToGrid w:val="0"/>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 xml:space="preserve">（3）与本项目的其他投标人为同一个单位负责人； </w:t>
      </w:r>
    </w:p>
    <w:p>
      <w:pPr>
        <w:snapToGrid w:val="0"/>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 xml:space="preserve">（4）与本项目的其他投标人存在控股、管理关系； </w:t>
      </w:r>
    </w:p>
    <w:p>
      <w:pPr>
        <w:snapToGrid w:val="0"/>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 xml:space="preserve">（5）被依法暂停或取消投标资格的； </w:t>
      </w:r>
    </w:p>
    <w:p>
      <w:pPr>
        <w:snapToGrid w:val="0"/>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（6）被责令停产停业、暂扣或者吊销许可证、暂扣或者吊销执照的；</w:t>
      </w:r>
    </w:p>
    <w:p>
      <w:pPr>
        <w:snapToGrid w:val="0"/>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（7）进入清算程序，或被宣布破产，或其他丧失履约能力的情形；</w:t>
      </w:r>
    </w:p>
    <w:p>
      <w:pPr>
        <w:snapToGrid w:val="0"/>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（8）在最近三年内有骗取中标或严重违约的；</w:t>
      </w:r>
    </w:p>
    <w:p>
      <w:pPr>
        <w:snapToGrid w:val="0"/>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（9）被工商行政管理机关在全国企业信用信息公示系统中列入严重违法失信企业名单；</w:t>
      </w:r>
    </w:p>
    <w:p>
      <w:pPr>
        <w:snapToGrid w:val="0"/>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（10）被最高人民法院在“信用中国”网站（www.creditchina.gov.cn）或各级信用信息共享平台中列入失信被执行人名单；</w:t>
      </w:r>
    </w:p>
    <w:p>
      <w:pPr>
        <w:snapToGrid w:val="0"/>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（11）在近三年内投标人或其法定代表人、拟委派的项目负责人有行贿犯罪行为的；</w:t>
      </w:r>
    </w:p>
    <w:p>
      <w:pPr>
        <w:snapToGrid w:val="0"/>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rPr>
        <w:t>（12）法律法规规定的其他情形。</w:t>
      </w:r>
    </w:p>
    <w:p>
      <w:pPr>
        <w:snapToGrid w:val="0"/>
        <w:spacing w:line="360" w:lineRule="auto"/>
        <w:ind w:firstLine="480" w:firstLineChars="200"/>
        <w:jc w:val="left"/>
        <w:rPr>
          <w:rFonts w:ascii="宋体" w:hAnsi="宋体" w:cs="宋体"/>
          <w:color w:val="auto"/>
          <w:kern w:val="0"/>
          <w:sz w:val="24"/>
        </w:rPr>
      </w:pPr>
      <w:r>
        <w:rPr>
          <w:rFonts w:ascii="宋体" w:hAnsi="宋体" w:cs="宋体"/>
          <w:color w:val="auto"/>
          <w:kern w:val="0"/>
          <w:sz w:val="24"/>
        </w:rPr>
        <w:t>五、本公司承诺，中标后严格执行</w:t>
      </w:r>
      <w:r>
        <w:rPr>
          <w:rFonts w:hint="eastAsia" w:ascii="宋体" w:hAnsi="宋体" w:cs="宋体"/>
          <w:color w:val="auto"/>
          <w:kern w:val="0"/>
          <w:sz w:val="24"/>
        </w:rPr>
        <w:t>法律法规的</w:t>
      </w:r>
      <w:r>
        <w:rPr>
          <w:rFonts w:ascii="宋体" w:hAnsi="宋体" w:cs="宋体"/>
          <w:color w:val="auto"/>
          <w:kern w:val="0"/>
          <w:sz w:val="24"/>
        </w:rPr>
        <w:t>相关管理规定。</w:t>
      </w:r>
    </w:p>
    <w:p>
      <w:pPr>
        <w:snapToGrid w:val="0"/>
        <w:spacing w:line="360" w:lineRule="auto"/>
        <w:ind w:firstLine="480" w:firstLineChars="200"/>
        <w:jc w:val="left"/>
        <w:rPr>
          <w:rFonts w:ascii="宋体" w:hAnsi="宋体" w:cs="宋体"/>
          <w:color w:val="auto"/>
          <w:kern w:val="0"/>
          <w:sz w:val="24"/>
        </w:rPr>
      </w:pPr>
      <w:r>
        <w:rPr>
          <w:rFonts w:ascii="宋体" w:hAnsi="宋体" w:cs="宋体"/>
          <w:color w:val="auto"/>
          <w:kern w:val="0"/>
          <w:sz w:val="24"/>
        </w:rPr>
        <w:t>本公司违反上述保证，或本声明陈述与事实不符，经查实，本公司愿意接受公开通报，承担由此带来的法律后果，</w:t>
      </w:r>
      <w:r>
        <w:rPr>
          <w:rFonts w:hint="eastAsia" w:ascii="宋体" w:hAnsi="宋体" w:cs="宋体"/>
          <w:color w:val="auto"/>
          <w:kern w:val="0"/>
          <w:sz w:val="24"/>
        </w:rPr>
        <w:t>并愿意停止参加的广州市城市建设投资集团有限公司及其下属公司招标采购活动三个月。其中，本声明陈述与事实不符的，属于弄虚作假骗取中标，将依法接受监管部门的处罚。</w:t>
      </w:r>
    </w:p>
    <w:p>
      <w:pPr>
        <w:snapToGrid w:val="0"/>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rPr>
        <w:t>特此声明。</w:t>
      </w:r>
    </w:p>
    <w:p>
      <w:pPr>
        <w:snapToGrid w:val="0"/>
        <w:spacing w:line="360" w:lineRule="auto"/>
        <w:ind w:firstLine="4320" w:firstLineChars="1800"/>
        <w:jc w:val="left"/>
        <w:rPr>
          <w:rFonts w:ascii="宋体" w:hAnsi="宋体" w:cs="宋体"/>
          <w:color w:val="auto"/>
          <w:kern w:val="0"/>
          <w:sz w:val="24"/>
        </w:rPr>
      </w:pPr>
    </w:p>
    <w:p>
      <w:pPr>
        <w:snapToGrid w:val="0"/>
        <w:spacing w:line="360" w:lineRule="auto"/>
        <w:ind w:firstLine="4320" w:firstLineChars="1800"/>
        <w:jc w:val="left"/>
        <w:rPr>
          <w:rFonts w:ascii="宋体" w:hAnsi="宋体" w:cs="宋体"/>
          <w:color w:val="auto"/>
          <w:kern w:val="0"/>
          <w:sz w:val="24"/>
        </w:rPr>
      </w:pPr>
    </w:p>
    <w:p>
      <w:pPr>
        <w:snapToGrid w:val="0"/>
        <w:spacing w:line="360" w:lineRule="auto"/>
        <w:ind w:firstLine="4320" w:firstLineChars="1800"/>
        <w:jc w:val="left"/>
        <w:rPr>
          <w:rFonts w:ascii="宋体" w:hAnsi="宋体" w:cs="宋体"/>
          <w:color w:val="auto"/>
          <w:kern w:val="0"/>
          <w:sz w:val="24"/>
        </w:rPr>
      </w:pPr>
    </w:p>
    <w:p>
      <w:pPr>
        <w:snapToGrid w:val="0"/>
        <w:spacing w:line="360" w:lineRule="auto"/>
        <w:ind w:firstLine="4560" w:firstLineChars="1900"/>
        <w:jc w:val="left"/>
        <w:rPr>
          <w:rFonts w:ascii="宋体" w:hAnsi="宋体" w:cs="宋体"/>
          <w:color w:val="auto"/>
          <w:kern w:val="0"/>
          <w:sz w:val="24"/>
        </w:rPr>
      </w:pPr>
      <w:r>
        <w:rPr>
          <w:rFonts w:hint="eastAsia" w:ascii="宋体" w:hAnsi="宋体" w:cs="宋体"/>
          <w:color w:val="auto"/>
          <w:kern w:val="0"/>
          <w:sz w:val="24"/>
        </w:rPr>
        <w:t>声明企业：            (企业公章)</w:t>
      </w:r>
    </w:p>
    <w:p>
      <w:pPr>
        <w:snapToGrid w:val="0"/>
        <w:spacing w:line="360" w:lineRule="auto"/>
        <w:ind w:firstLine="4492" w:firstLineChars="1872"/>
        <w:rPr>
          <w:rFonts w:ascii="宋体" w:hAnsi="宋体" w:cs="宋体"/>
          <w:color w:val="auto"/>
          <w:kern w:val="0"/>
          <w:sz w:val="24"/>
        </w:rPr>
      </w:pPr>
      <w:r>
        <w:rPr>
          <w:rFonts w:hint="eastAsia" w:ascii="宋体" w:hAnsi="宋体" w:cs="宋体"/>
          <w:color w:val="auto"/>
          <w:kern w:val="0"/>
          <w:sz w:val="24"/>
        </w:rPr>
        <w:t>法定代表人（签字或盖章）：</w:t>
      </w:r>
    </w:p>
    <w:p>
      <w:pPr>
        <w:snapToGrid w:val="0"/>
        <w:spacing w:line="360" w:lineRule="auto"/>
        <w:ind w:firstLine="5092" w:firstLineChars="2122"/>
        <w:rPr>
          <w:rFonts w:hint="eastAsia" w:ascii="宋体" w:hAnsi="宋体" w:cs="宋体"/>
          <w:color w:val="auto"/>
          <w:kern w:val="0"/>
          <w:sz w:val="24"/>
        </w:rPr>
      </w:pPr>
      <w:r>
        <w:rPr>
          <w:rFonts w:hint="eastAsia" w:ascii="宋体" w:hAnsi="宋体" w:cs="宋体"/>
          <w:color w:val="auto"/>
          <w:kern w:val="0"/>
          <w:sz w:val="24"/>
        </w:rPr>
        <w:t>2023年</w:t>
      </w:r>
      <w:r>
        <w:rPr>
          <w:rFonts w:hint="eastAsia" w:ascii="宋体" w:hAnsi="宋体" w:cs="宋体"/>
          <w:color w:val="auto"/>
          <w:kern w:val="0"/>
          <w:sz w:val="24"/>
          <w:lang w:val="en-US" w:eastAsia="zh-CN"/>
        </w:rPr>
        <w:t xml:space="preserve">  </w:t>
      </w:r>
      <w:r>
        <w:rPr>
          <w:rFonts w:hint="eastAsia" w:ascii="宋体" w:hAnsi="宋体" w:cs="宋体"/>
          <w:color w:val="auto"/>
          <w:kern w:val="0"/>
          <w:sz w:val="24"/>
        </w:rPr>
        <w:t>月</w:t>
      </w:r>
      <w:r>
        <w:rPr>
          <w:rFonts w:hint="eastAsia" w:ascii="宋体" w:hAnsi="宋体" w:cs="宋体"/>
          <w:color w:val="auto"/>
          <w:kern w:val="0"/>
          <w:sz w:val="24"/>
          <w:lang w:val="en-US" w:eastAsia="zh-CN"/>
        </w:rPr>
        <w:t xml:space="preserve">  </w:t>
      </w:r>
      <w:r>
        <w:rPr>
          <w:rFonts w:hint="eastAsia" w:ascii="宋体" w:hAnsi="宋体" w:cs="宋体"/>
          <w:color w:val="auto"/>
          <w:kern w:val="0"/>
          <w:sz w:val="24"/>
        </w:rPr>
        <w:t>日</w:t>
      </w:r>
    </w:p>
    <w:p>
      <w:pPr>
        <w:pStyle w:val="2"/>
        <w:rPr>
          <w:rFonts w:hint="eastAsia" w:ascii="宋体" w:hAnsi="宋体" w:cs="宋体"/>
          <w:color w:val="auto"/>
          <w:kern w:val="0"/>
          <w:sz w:val="24"/>
        </w:rPr>
      </w:pPr>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zMDIwMzE2NDZmNmI0NDlkZjg0NTA2NDU2OWU3YTgifQ=="/>
  </w:docVars>
  <w:rsids>
    <w:rsidRoot w:val="7C31471B"/>
    <w:rsid w:val="0AC106AC"/>
    <w:rsid w:val="0D741F99"/>
    <w:rsid w:val="34512D80"/>
    <w:rsid w:val="5B492D1A"/>
    <w:rsid w:val="661C4056"/>
    <w:rsid w:val="717310D4"/>
    <w:rsid w:val="7C3147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qFormat/>
    <w:uiPriority w:val="0"/>
    <w:pPr>
      <w:keepNext/>
      <w:keepLines/>
      <w:spacing w:before="260" w:after="260" w:line="416" w:lineRule="auto"/>
      <w:outlineLvl w:val="1"/>
    </w:pPr>
    <w:rPr>
      <w:rFonts w:ascii="Cambria" w:hAnsi="Cambria" w:eastAsia="等线"/>
      <w:b/>
      <w:bCs/>
      <w:sz w:val="32"/>
      <w:szCs w:val="32"/>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character" w:styleId="6">
    <w:name w:val="annotation reference"/>
    <w:qFormat/>
    <w:uiPriority w:val="0"/>
    <w:rPr>
      <w:sz w:val="21"/>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2938</Words>
  <Characters>3328</Characters>
  <Lines>0</Lines>
  <Paragraphs>0</Paragraphs>
  <TotalTime>6</TotalTime>
  <ScaleCrop>false</ScaleCrop>
  <LinksUpToDate>false</LinksUpToDate>
  <CharactersWithSpaces>3499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2023-03-21T07:20:00Z</dcterms:created>
  <dc:creator>skgl-1</dc:creator>
  <cp:lastModifiedBy>WPS</cp:lastModifiedBy>
  <dcterms:modified xsi:type="dcterms:W3CDTF">2023-03-22T07:53:42Z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D02E4DA00A6449C6BD51DD076E6DDE0B</vt:lpwstr>
  </property>
</Properties>
</file>